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16934F" w14:textId="77777777" w:rsidR="004B754F" w:rsidRDefault="00BE0CE7" w:rsidP="00CA478E">
      <w:pPr>
        <w:pStyle w:val="Style2"/>
        <w:widowControl/>
        <w:jc w:val="center"/>
        <w:rPr>
          <w:rStyle w:val="FontStyle23"/>
          <w:rFonts w:ascii="Arial" w:hAnsi="Arial" w:cs="Arial"/>
          <w:sz w:val="32"/>
          <w:szCs w:val="20"/>
        </w:rPr>
      </w:pPr>
      <w:r w:rsidRPr="004B754F">
        <w:rPr>
          <w:rStyle w:val="FontStyle23"/>
          <w:rFonts w:ascii="Arial" w:hAnsi="Arial" w:cs="Arial"/>
          <w:sz w:val="32"/>
          <w:szCs w:val="20"/>
        </w:rPr>
        <w:t>SZCZEGÓŁOWE</w:t>
      </w:r>
      <w:r w:rsidR="004B754F">
        <w:rPr>
          <w:rStyle w:val="FontStyle23"/>
          <w:rFonts w:ascii="Arial" w:hAnsi="Arial" w:cs="Arial"/>
          <w:sz w:val="32"/>
          <w:szCs w:val="20"/>
        </w:rPr>
        <w:t xml:space="preserve"> SPECYFIKACJE </w:t>
      </w:r>
      <w:r w:rsidRPr="004B754F">
        <w:rPr>
          <w:rStyle w:val="FontStyle23"/>
          <w:rFonts w:ascii="Arial" w:hAnsi="Arial" w:cs="Arial"/>
          <w:sz w:val="32"/>
          <w:szCs w:val="20"/>
        </w:rPr>
        <w:t>TECHNICZNE</w:t>
      </w:r>
    </w:p>
    <w:p w14:paraId="7C1DFBE3" w14:textId="77777777" w:rsidR="004B754F" w:rsidRDefault="004B754F" w:rsidP="00CA478E">
      <w:pPr>
        <w:pStyle w:val="Style2"/>
        <w:widowControl/>
        <w:jc w:val="center"/>
        <w:rPr>
          <w:rStyle w:val="FontStyle23"/>
          <w:rFonts w:ascii="Arial" w:hAnsi="Arial" w:cs="Arial"/>
          <w:sz w:val="32"/>
          <w:szCs w:val="20"/>
        </w:rPr>
      </w:pPr>
    </w:p>
    <w:p w14:paraId="25552A87" w14:textId="77777777" w:rsidR="004B754F" w:rsidRDefault="004B754F" w:rsidP="00CA478E">
      <w:pPr>
        <w:pStyle w:val="Style2"/>
        <w:widowControl/>
        <w:jc w:val="center"/>
        <w:rPr>
          <w:rStyle w:val="FontStyle23"/>
          <w:rFonts w:ascii="Arial" w:hAnsi="Arial" w:cs="Arial"/>
          <w:sz w:val="32"/>
          <w:szCs w:val="20"/>
        </w:rPr>
      </w:pPr>
    </w:p>
    <w:p w14:paraId="4F4D48A5" w14:textId="77777777" w:rsidR="004B754F" w:rsidRDefault="004B754F" w:rsidP="00CA478E">
      <w:pPr>
        <w:pStyle w:val="Style2"/>
        <w:widowControl/>
        <w:jc w:val="center"/>
        <w:rPr>
          <w:rStyle w:val="FontStyle23"/>
          <w:rFonts w:ascii="Arial" w:hAnsi="Arial" w:cs="Arial"/>
          <w:sz w:val="32"/>
          <w:szCs w:val="20"/>
        </w:rPr>
      </w:pPr>
    </w:p>
    <w:p w14:paraId="62E8C658" w14:textId="77777777" w:rsidR="004B754F" w:rsidRDefault="00CA478E" w:rsidP="00CA478E">
      <w:pPr>
        <w:pStyle w:val="Style2"/>
        <w:widowControl/>
        <w:jc w:val="center"/>
        <w:rPr>
          <w:rStyle w:val="FontStyle24"/>
          <w:rFonts w:ascii="Arial" w:hAnsi="Arial" w:cs="Arial"/>
          <w:sz w:val="32"/>
          <w:szCs w:val="20"/>
        </w:rPr>
      </w:pPr>
      <w:r w:rsidRPr="00CA478E">
        <w:rPr>
          <w:rStyle w:val="FontStyle24"/>
          <w:rFonts w:ascii="Arial" w:hAnsi="Arial" w:cs="Arial"/>
          <w:sz w:val="32"/>
          <w:szCs w:val="20"/>
        </w:rPr>
        <w:t xml:space="preserve">D - </w:t>
      </w:r>
      <w:r w:rsidR="003827BD" w:rsidRPr="00006309">
        <w:rPr>
          <w:rStyle w:val="FontStyle24"/>
          <w:rFonts w:ascii="Arial" w:hAnsi="Arial" w:cs="Arial"/>
          <w:sz w:val="32"/>
          <w:szCs w:val="20"/>
        </w:rPr>
        <w:t>01.02.04</w:t>
      </w:r>
    </w:p>
    <w:p w14:paraId="170E0719" w14:textId="77777777" w:rsidR="003827BD" w:rsidRDefault="003827BD" w:rsidP="003827BD">
      <w:pPr>
        <w:pStyle w:val="Style2"/>
        <w:widowControl/>
        <w:jc w:val="center"/>
        <w:rPr>
          <w:rStyle w:val="FontStyle24"/>
          <w:rFonts w:ascii="Arial" w:hAnsi="Arial" w:cs="Arial"/>
          <w:sz w:val="32"/>
          <w:szCs w:val="20"/>
        </w:rPr>
      </w:pPr>
      <w:r>
        <w:rPr>
          <w:rStyle w:val="FontStyle24"/>
          <w:rFonts w:ascii="Arial" w:hAnsi="Arial" w:cs="Arial"/>
          <w:sz w:val="32"/>
          <w:szCs w:val="20"/>
        </w:rPr>
        <w:t>ROZBIÓRKA ELEMENTÓW DRÓG,</w:t>
      </w:r>
    </w:p>
    <w:p w14:paraId="1032F77E" w14:textId="77777777" w:rsidR="00BE0CE7" w:rsidRPr="004B754F" w:rsidRDefault="003827BD" w:rsidP="003827BD">
      <w:pPr>
        <w:pStyle w:val="Style2"/>
        <w:widowControl/>
        <w:jc w:val="center"/>
        <w:rPr>
          <w:rStyle w:val="FontStyle24"/>
          <w:rFonts w:ascii="Arial" w:hAnsi="Arial" w:cs="Arial"/>
          <w:b w:val="0"/>
          <w:bCs w:val="0"/>
          <w:sz w:val="32"/>
          <w:szCs w:val="20"/>
        </w:rPr>
      </w:pPr>
      <w:r w:rsidRPr="00006309">
        <w:rPr>
          <w:rStyle w:val="FontStyle24"/>
          <w:rFonts w:ascii="Arial" w:hAnsi="Arial" w:cs="Arial"/>
          <w:sz w:val="32"/>
          <w:szCs w:val="20"/>
        </w:rPr>
        <w:t>OGRODZEŃ I PRZEPUSTÓW</w:t>
      </w:r>
    </w:p>
    <w:p w14:paraId="0E4D531A" w14:textId="77777777" w:rsidR="004B754F" w:rsidRDefault="004B754F" w:rsidP="00CA478E">
      <w:pPr>
        <w:pStyle w:val="Style3"/>
        <w:widowControl/>
        <w:spacing w:before="38"/>
        <w:ind w:right="-12"/>
        <w:jc w:val="both"/>
        <w:rPr>
          <w:rStyle w:val="FontStyle24"/>
          <w:rFonts w:ascii="Arial" w:hAnsi="Arial" w:cs="Arial"/>
          <w:sz w:val="32"/>
          <w:szCs w:val="20"/>
        </w:rPr>
      </w:pPr>
    </w:p>
    <w:p w14:paraId="4779B402" w14:textId="77777777" w:rsidR="004B754F" w:rsidRDefault="004B754F" w:rsidP="00CA478E">
      <w:pPr>
        <w:pStyle w:val="Style3"/>
        <w:widowControl/>
        <w:spacing w:before="38"/>
        <w:ind w:right="-12"/>
        <w:jc w:val="both"/>
        <w:rPr>
          <w:rStyle w:val="FontStyle24"/>
          <w:rFonts w:ascii="Arial" w:hAnsi="Arial" w:cs="Arial"/>
          <w:sz w:val="32"/>
          <w:szCs w:val="20"/>
        </w:rPr>
      </w:pPr>
    </w:p>
    <w:p w14:paraId="22FB86F9" w14:textId="77777777" w:rsidR="004B754F" w:rsidRPr="004B754F" w:rsidRDefault="004B754F" w:rsidP="00CA478E">
      <w:pPr>
        <w:pStyle w:val="Style3"/>
        <w:widowControl/>
        <w:spacing w:before="38"/>
        <w:ind w:right="-12"/>
        <w:jc w:val="both"/>
        <w:rPr>
          <w:rStyle w:val="FontStyle24"/>
          <w:rFonts w:ascii="Arial" w:hAnsi="Arial" w:cs="Arial"/>
          <w:sz w:val="20"/>
          <w:szCs w:val="20"/>
        </w:rPr>
      </w:pPr>
    </w:p>
    <w:p w14:paraId="2675B48F" w14:textId="77777777" w:rsidR="00BE0CE7" w:rsidRPr="004B754F" w:rsidRDefault="00BE0CE7" w:rsidP="00CA478E">
      <w:pPr>
        <w:pStyle w:val="Style3"/>
        <w:widowControl/>
        <w:spacing w:before="38"/>
        <w:ind w:right="3187"/>
        <w:jc w:val="both"/>
        <w:rPr>
          <w:rStyle w:val="FontStyle24"/>
          <w:rFonts w:ascii="Arial" w:hAnsi="Arial" w:cs="Arial"/>
          <w:sz w:val="20"/>
          <w:szCs w:val="20"/>
        </w:rPr>
        <w:sectPr w:rsidR="00BE0CE7" w:rsidRPr="004B754F" w:rsidSect="000868E0">
          <w:footerReference w:type="default" r:id="rId8"/>
          <w:type w:val="continuous"/>
          <w:pgSz w:w="11905" w:h="16837"/>
          <w:pgMar w:top="5635" w:right="1428" w:bottom="1440" w:left="1558" w:header="708" w:footer="708" w:gutter="0"/>
          <w:cols w:space="60"/>
          <w:noEndnote/>
        </w:sectPr>
      </w:pPr>
    </w:p>
    <w:p w14:paraId="0C9C8AF9" w14:textId="77777777" w:rsidR="00BE0CE7" w:rsidRPr="004B754F" w:rsidRDefault="00BE0CE7" w:rsidP="00CA478E">
      <w:pPr>
        <w:pStyle w:val="Style11"/>
        <w:widowControl/>
        <w:spacing w:line="240" w:lineRule="auto"/>
        <w:jc w:val="both"/>
        <w:rPr>
          <w:rStyle w:val="FontStyle27"/>
          <w:rFonts w:ascii="Arial" w:hAnsi="Arial" w:cs="Arial"/>
          <w:sz w:val="20"/>
          <w:szCs w:val="20"/>
        </w:rPr>
      </w:pPr>
      <w:r w:rsidRPr="004B754F">
        <w:rPr>
          <w:rStyle w:val="FontStyle27"/>
          <w:rFonts w:ascii="Arial" w:hAnsi="Arial" w:cs="Arial"/>
          <w:sz w:val="20"/>
          <w:szCs w:val="20"/>
        </w:rPr>
        <w:lastRenderedPageBreak/>
        <w:t>1. WSTĘP</w:t>
      </w:r>
    </w:p>
    <w:p w14:paraId="6C8C2EB2" w14:textId="77777777" w:rsidR="00BE0CE7" w:rsidRPr="004B754F" w:rsidRDefault="00BE0CE7" w:rsidP="00CA478E">
      <w:pPr>
        <w:pStyle w:val="Style12"/>
        <w:widowControl/>
        <w:numPr>
          <w:ilvl w:val="0"/>
          <w:numId w:val="1"/>
        </w:numPr>
        <w:tabs>
          <w:tab w:val="left" w:pos="283"/>
        </w:tabs>
        <w:spacing w:before="293"/>
        <w:jc w:val="both"/>
        <w:rPr>
          <w:rStyle w:val="FontStyle27"/>
          <w:rFonts w:ascii="Arial" w:hAnsi="Arial" w:cs="Arial"/>
          <w:sz w:val="20"/>
          <w:szCs w:val="20"/>
        </w:rPr>
      </w:pPr>
      <w:r w:rsidRPr="004B754F">
        <w:rPr>
          <w:rStyle w:val="FontStyle27"/>
          <w:rFonts w:ascii="Arial" w:hAnsi="Arial" w:cs="Arial"/>
          <w:sz w:val="20"/>
          <w:szCs w:val="20"/>
        </w:rPr>
        <w:t xml:space="preserve">Przedmiot </w:t>
      </w:r>
      <w:r w:rsidR="001F3642">
        <w:rPr>
          <w:rStyle w:val="FontStyle27"/>
          <w:rFonts w:ascii="Arial" w:hAnsi="Arial" w:cs="Arial"/>
          <w:sz w:val="20"/>
          <w:szCs w:val="20"/>
        </w:rPr>
        <w:t>SST</w:t>
      </w:r>
    </w:p>
    <w:p w14:paraId="6F79FE55" w14:textId="0E23D29B" w:rsidR="00855FD2" w:rsidRDefault="001F3642" w:rsidP="00855FD2">
      <w:pPr>
        <w:pStyle w:val="Style10"/>
        <w:spacing w:before="5"/>
        <w:rPr>
          <w:rStyle w:val="FontStyle28"/>
          <w:rFonts w:ascii="Arial" w:hAnsi="Arial" w:cs="Arial"/>
          <w:sz w:val="20"/>
          <w:szCs w:val="20"/>
        </w:rPr>
      </w:pPr>
      <w:r w:rsidRPr="001F3642">
        <w:rPr>
          <w:rStyle w:val="FontStyle28"/>
          <w:rFonts w:ascii="Arial" w:hAnsi="Arial" w:cs="Arial"/>
          <w:sz w:val="20"/>
          <w:szCs w:val="20"/>
        </w:rPr>
        <w:t xml:space="preserve">Przedmiotem niniejszej Szczegółowej Specyfikacji Technicznej są </w:t>
      </w:r>
      <w:r w:rsidR="00B35C39">
        <w:rPr>
          <w:rStyle w:val="FontStyle28"/>
          <w:rFonts w:ascii="Arial" w:hAnsi="Arial" w:cs="Arial"/>
          <w:sz w:val="20"/>
          <w:szCs w:val="20"/>
        </w:rPr>
        <w:t>wymagania dotyczące wykonania i </w:t>
      </w:r>
      <w:r w:rsidRPr="001F3642">
        <w:rPr>
          <w:rStyle w:val="FontStyle28"/>
          <w:rFonts w:ascii="Arial" w:hAnsi="Arial" w:cs="Arial"/>
          <w:sz w:val="20"/>
          <w:szCs w:val="20"/>
        </w:rPr>
        <w:t xml:space="preserve">odbioru robót związanych z </w:t>
      </w:r>
      <w:r w:rsidR="00CC174D">
        <w:rPr>
          <w:rStyle w:val="FontStyle28"/>
          <w:rFonts w:ascii="Arial" w:hAnsi="Arial" w:cs="Arial"/>
          <w:sz w:val="20"/>
          <w:szCs w:val="20"/>
        </w:rPr>
        <w:t xml:space="preserve">realizacją </w:t>
      </w:r>
      <w:r w:rsidR="00504FA4" w:rsidRPr="00504FA4">
        <w:rPr>
          <w:rStyle w:val="FontStyle28"/>
          <w:rFonts w:ascii="Arial" w:hAnsi="Arial" w:cs="Arial"/>
          <w:sz w:val="20"/>
          <w:szCs w:val="20"/>
        </w:rPr>
        <w:t>w ramach budowy drogi manewrowej na parkingu dla samochodów osobowych</w:t>
      </w:r>
      <w:r w:rsidR="00504FA4">
        <w:rPr>
          <w:rStyle w:val="FontStyle28"/>
          <w:rFonts w:ascii="Arial" w:hAnsi="Arial" w:cs="Arial"/>
          <w:sz w:val="20"/>
          <w:szCs w:val="20"/>
        </w:rPr>
        <w:t xml:space="preserve">. </w:t>
      </w:r>
    </w:p>
    <w:p w14:paraId="09B1E79D" w14:textId="77777777" w:rsidR="00504FA4" w:rsidRDefault="00504FA4" w:rsidP="00855FD2">
      <w:pPr>
        <w:pStyle w:val="Style10"/>
        <w:spacing w:before="5"/>
        <w:rPr>
          <w:iCs/>
          <w:color w:val="000000"/>
          <w:sz w:val="20"/>
          <w:szCs w:val="20"/>
        </w:rPr>
      </w:pPr>
    </w:p>
    <w:p w14:paraId="665F2DCF" w14:textId="361EF4B2" w:rsidR="003827BD" w:rsidRDefault="003827BD" w:rsidP="002058C7">
      <w:pPr>
        <w:pStyle w:val="Style10"/>
        <w:widowControl/>
        <w:spacing w:before="5"/>
        <w:rPr>
          <w:rFonts w:eastAsia="Times New Roman"/>
          <w:b/>
          <w:bCs/>
          <w:color w:val="000000"/>
          <w:sz w:val="20"/>
          <w:szCs w:val="20"/>
        </w:rPr>
      </w:pPr>
      <w:r>
        <w:rPr>
          <w:rFonts w:eastAsia="Times New Roman"/>
          <w:b/>
          <w:bCs/>
          <w:color w:val="000000"/>
          <w:sz w:val="20"/>
          <w:szCs w:val="20"/>
        </w:rPr>
        <w:t>Zakres stosowania SST</w:t>
      </w:r>
    </w:p>
    <w:p w14:paraId="6C6D38DC" w14:textId="77777777" w:rsidR="003827BD" w:rsidRDefault="003827BD" w:rsidP="003827BD">
      <w:pPr>
        <w:widowControl/>
        <w:spacing w:before="125" w:line="250" w:lineRule="exact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Specyfikacja techniczna (S</w:t>
      </w:r>
      <w:r w:rsidR="00040CB5">
        <w:rPr>
          <w:rFonts w:eastAsia="Times New Roman"/>
          <w:color w:val="000000"/>
          <w:sz w:val="20"/>
          <w:szCs w:val="20"/>
        </w:rPr>
        <w:t>S</w:t>
      </w:r>
      <w:r>
        <w:rPr>
          <w:rFonts w:eastAsia="Times New Roman"/>
          <w:color w:val="000000"/>
          <w:sz w:val="20"/>
          <w:szCs w:val="20"/>
        </w:rPr>
        <w:t>T) stosowana jest jako dokument przetargowy i kontraktowy przy zlecaniu i realizacji robót wymienionych w pkt. 1.1.</w:t>
      </w:r>
    </w:p>
    <w:p w14:paraId="352B47E2" w14:textId="77777777" w:rsidR="003827BD" w:rsidRDefault="003827BD" w:rsidP="00623ACD">
      <w:pPr>
        <w:widowControl/>
        <w:numPr>
          <w:ilvl w:val="0"/>
          <w:numId w:val="4"/>
        </w:numPr>
        <w:tabs>
          <w:tab w:val="left" w:pos="259"/>
        </w:tabs>
        <w:spacing w:before="149"/>
        <w:jc w:val="both"/>
        <w:rPr>
          <w:rFonts w:eastAsia="Times New Roman"/>
          <w:b/>
          <w:bCs/>
          <w:color w:val="000000"/>
          <w:sz w:val="20"/>
          <w:szCs w:val="20"/>
        </w:rPr>
      </w:pPr>
      <w:r>
        <w:rPr>
          <w:rFonts w:eastAsia="Times New Roman"/>
          <w:b/>
          <w:bCs/>
          <w:color w:val="000000"/>
          <w:sz w:val="20"/>
          <w:szCs w:val="20"/>
        </w:rPr>
        <w:t>Zakres robót objętych SST</w:t>
      </w:r>
    </w:p>
    <w:p w14:paraId="58717B99" w14:textId="77777777" w:rsidR="003827BD" w:rsidRDefault="003827BD" w:rsidP="003827BD">
      <w:pPr>
        <w:widowControl/>
        <w:spacing w:before="125" w:line="250" w:lineRule="exact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Ustalenia zawarte w niniejszej specyfikacji dotyczą wykonania robót rozbiórkowych w ramach budowy ścieżki rowerowej:</w:t>
      </w:r>
    </w:p>
    <w:p w14:paraId="03C582E1" w14:textId="27BE5AC3" w:rsidR="00855FD2" w:rsidRDefault="002D4CAA" w:rsidP="003827BD">
      <w:pPr>
        <w:widowControl/>
        <w:numPr>
          <w:ilvl w:val="0"/>
          <w:numId w:val="2"/>
        </w:numPr>
        <w:tabs>
          <w:tab w:val="left" w:pos="854"/>
        </w:tabs>
        <w:spacing w:line="250" w:lineRule="exact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r</w:t>
      </w:r>
      <w:r w:rsidR="00855FD2">
        <w:rPr>
          <w:rFonts w:eastAsia="Times New Roman"/>
          <w:color w:val="000000"/>
          <w:sz w:val="20"/>
          <w:szCs w:val="20"/>
        </w:rPr>
        <w:t xml:space="preserve">ozebranie nawierzchni z kostki brukowej betonowej i płyt </w:t>
      </w:r>
      <w:r>
        <w:rPr>
          <w:rFonts w:eastAsia="Times New Roman"/>
          <w:color w:val="000000"/>
          <w:sz w:val="20"/>
          <w:szCs w:val="20"/>
        </w:rPr>
        <w:t xml:space="preserve">betonowych z </w:t>
      </w:r>
      <w:proofErr w:type="spellStart"/>
      <w:r>
        <w:rPr>
          <w:rFonts w:eastAsia="Times New Roman"/>
          <w:color w:val="000000"/>
          <w:sz w:val="20"/>
          <w:szCs w:val="20"/>
        </w:rPr>
        <w:t>paletowaniem</w:t>
      </w:r>
      <w:proofErr w:type="spellEnd"/>
      <w:r>
        <w:rPr>
          <w:rFonts w:eastAsia="Times New Roman"/>
          <w:color w:val="000000"/>
          <w:sz w:val="20"/>
          <w:szCs w:val="20"/>
        </w:rPr>
        <w:t>,</w:t>
      </w:r>
    </w:p>
    <w:p w14:paraId="24655AFB" w14:textId="4196D2E6" w:rsidR="00855FD2" w:rsidRPr="002D4CAA" w:rsidRDefault="003827BD" w:rsidP="002D4CAA">
      <w:pPr>
        <w:widowControl/>
        <w:numPr>
          <w:ilvl w:val="0"/>
          <w:numId w:val="2"/>
        </w:numPr>
        <w:tabs>
          <w:tab w:val="left" w:pos="854"/>
        </w:tabs>
        <w:spacing w:line="250" w:lineRule="exact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 xml:space="preserve">rozebranie </w:t>
      </w:r>
      <w:r w:rsidR="002058C7">
        <w:rPr>
          <w:rFonts w:eastAsia="Times New Roman"/>
          <w:color w:val="000000"/>
          <w:sz w:val="20"/>
          <w:szCs w:val="20"/>
        </w:rPr>
        <w:t>zjazdów</w:t>
      </w:r>
      <w:r>
        <w:rPr>
          <w:rFonts w:eastAsia="Times New Roman"/>
          <w:color w:val="000000"/>
          <w:sz w:val="20"/>
          <w:szCs w:val="20"/>
        </w:rPr>
        <w:t xml:space="preserve"> z kruszywa,</w:t>
      </w:r>
    </w:p>
    <w:p w14:paraId="32D7723D" w14:textId="712EE1B9" w:rsidR="00CC174D" w:rsidRDefault="00CC174D" w:rsidP="003827BD">
      <w:pPr>
        <w:widowControl/>
        <w:numPr>
          <w:ilvl w:val="0"/>
          <w:numId w:val="2"/>
        </w:numPr>
        <w:tabs>
          <w:tab w:val="left" w:pos="854"/>
        </w:tabs>
        <w:spacing w:line="250" w:lineRule="exact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rozebranie przepust</w:t>
      </w:r>
      <w:r w:rsidR="002D4CAA">
        <w:rPr>
          <w:rFonts w:eastAsia="Times New Roman"/>
          <w:color w:val="000000"/>
          <w:sz w:val="20"/>
          <w:szCs w:val="20"/>
        </w:rPr>
        <w:t>ów</w:t>
      </w:r>
      <w:r>
        <w:rPr>
          <w:rFonts w:eastAsia="Times New Roman"/>
          <w:color w:val="000000"/>
          <w:sz w:val="20"/>
          <w:szCs w:val="20"/>
        </w:rPr>
        <w:t xml:space="preserve"> z rur betonowych</w:t>
      </w:r>
      <w:r w:rsidR="002D4CAA">
        <w:rPr>
          <w:rFonts w:eastAsia="Times New Roman"/>
          <w:color w:val="000000"/>
          <w:sz w:val="20"/>
          <w:szCs w:val="20"/>
        </w:rPr>
        <w:t>,</w:t>
      </w:r>
    </w:p>
    <w:p w14:paraId="02BB9AD3" w14:textId="5BBFE339" w:rsidR="00627DF9" w:rsidRDefault="00627DF9" w:rsidP="003827BD">
      <w:pPr>
        <w:widowControl/>
        <w:numPr>
          <w:ilvl w:val="0"/>
          <w:numId w:val="2"/>
        </w:numPr>
        <w:tabs>
          <w:tab w:val="left" w:pos="854"/>
        </w:tabs>
        <w:spacing w:line="250" w:lineRule="exact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 xml:space="preserve">rozebranie krawężników drogowych i obrzeży </w:t>
      </w:r>
    </w:p>
    <w:p w14:paraId="14438D4A" w14:textId="77777777" w:rsidR="003827BD" w:rsidRDefault="003827BD" w:rsidP="00623ACD">
      <w:pPr>
        <w:widowControl/>
        <w:numPr>
          <w:ilvl w:val="0"/>
          <w:numId w:val="5"/>
        </w:numPr>
        <w:tabs>
          <w:tab w:val="left" w:pos="298"/>
        </w:tabs>
        <w:spacing w:before="149"/>
        <w:jc w:val="both"/>
        <w:rPr>
          <w:rFonts w:eastAsia="Times New Roman"/>
          <w:b/>
          <w:bCs/>
          <w:color w:val="000000"/>
          <w:sz w:val="20"/>
          <w:szCs w:val="20"/>
        </w:rPr>
      </w:pPr>
      <w:r>
        <w:rPr>
          <w:rFonts w:eastAsia="Times New Roman"/>
          <w:b/>
          <w:bCs/>
          <w:color w:val="000000"/>
          <w:sz w:val="20"/>
          <w:szCs w:val="20"/>
        </w:rPr>
        <w:t>Określenia podstawowe</w:t>
      </w:r>
    </w:p>
    <w:p w14:paraId="7E9012A4" w14:textId="77777777" w:rsidR="003827BD" w:rsidRDefault="003827BD" w:rsidP="003827BD">
      <w:pPr>
        <w:widowControl/>
        <w:spacing w:before="125" w:line="250" w:lineRule="exact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Stosowane określenia podstawowe są zgodne z obowiązującymi, odpowiednimi polskimi normami oraz z definicjami podanymi w SST D-M-00.00.00 „Wymagania ogólne" pkt 1.4.</w:t>
      </w:r>
    </w:p>
    <w:p w14:paraId="782817B5" w14:textId="77777777" w:rsidR="003827BD" w:rsidRDefault="003827BD" w:rsidP="00623ACD">
      <w:pPr>
        <w:widowControl/>
        <w:numPr>
          <w:ilvl w:val="0"/>
          <w:numId w:val="6"/>
        </w:numPr>
        <w:tabs>
          <w:tab w:val="left" w:pos="298"/>
        </w:tabs>
        <w:spacing w:before="19" w:line="370" w:lineRule="exact"/>
        <w:jc w:val="both"/>
        <w:rPr>
          <w:rFonts w:eastAsia="Times New Roman"/>
          <w:b/>
          <w:bCs/>
          <w:color w:val="000000"/>
          <w:sz w:val="20"/>
          <w:szCs w:val="20"/>
        </w:rPr>
      </w:pPr>
      <w:r>
        <w:rPr>
          <w:rFonts w:eastAsia="Times New Roman"/>
          <w:b/>
          <w:bCs/>
          <w:color w:val="000000"/>
          <w:sz w:val="20"/>
          <w:szCs w:val="20"/>
        </w:rPr>
        <w:t>Ogólne wymagania dotyczące robót</w:t>
      </w:r>
    </w:p>
    <w:p w14:paraId="35227DF4" w14:textId="77777777" w:rsidR="003827BD" w:rsidRDefault="003827BD" w:rsidP="003827BD">
      <w:pPr>
        <w:widowControl/>
        <w:spacing w:line="370" w:lineRule="exact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Ogólne wymagania dotyczące robót podano w SST D-M-00.00.00 „Wymagania ogólne" pkt 1.5.</w:t>
      </w:r>
    </w:p>
    <w:p w14:paraId="0746D595" w14:textId="77777777" w:rsidR="003827BD" w:rsidRDefault="003827BD" w:rsidP="00623ACD">
      <w:pPr>
        <w:widowControl/>
        <w:numPr>
          <w:ilvl w:val="0"/>
          <w:numId w:val="7"/>
        </w:numPr>
        <w:tabs>
          <w:tab w:val="left" w:pos="158"/>
        </w:tabs>
        <w:spacing w:line="370" w:lineRule="exact"/>
        <w:jc w:val="both"/>
        <w:rPr>
          <w:rFonts w:eastAsia="Times New Roman"/>
          <w:b/>
          <w:bCs/>
          <w:color w:val="000000"/>
          <w:sz w:val="20"/>
          <w:szCs w:val="20"/>
        </w:rPr>
      </w:pPr>
      <w:r>
        <w:rPr>
          <w:rFonts w:eastAsia="Times New Roman"/>
          <w:b/>
          <w:bCs/>
          <w:color w:val="000000"/>
          <w:sz w:val="20"/>
          <w:szCs w:val="20"/>
        </w:rPr>
        <w:t>MATERIAŁY</w:t>
      </w:r>
    </w:p>
    <w:p w14:paraId="437C63BC" w14:textId="77777777" w:rsidR="003827BD" w:rsidRDefault="003827BD" w:rsidP="003827BD">
      <w:pPr>
        <w:widowControl/>
        <w:spacing w:line="370" w:lineRule="exact"/>
        <w:jc w:val="both"/>
        <w:rPr>
          <w:rFonts w:eastAsia="Times New Roman"/>
          <w:b/>
          <w:bCs/>
          <w:color w:val="000000"/>
          <w:sz w:val="20"/>
          <w:szCs w:val="20"/>
        </w:rPr>
      </w:pPr>
      <w:r>
        <w:rPr>
          <w:rFonts w:eastAsia="Times New Roman"/>
          <w:b/>
          <w:bCs/>
          <w:color w:val="000000"/>
          <w:sz w:val="20"/>
          <w:szCs w:val="20"/>
        </w:rPr>
        <w:t>2.1. Ogólne wymagania dotyczące materiałów</w:t>
      </w:r>
    </w:p>
    <w:p w14:paraId="160AFC64" w14:textId="77777777" w:rsidR="003827BD" w:rsidRDefault="003827BD" w:rsidP="003827BD">
      <w:pPr>
        <w:widowControl/>
        <w:spacing w:before="86" w:line="254" w:lineRule="exact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Ogólne wymagania dotyczące materiałów, ich pozyskiwania i składowania, podano w SST D-M-00.00.00 „Wymagania ogólne" pkt 2.</w:t>
      </w:r>
    </w:p>
    <w:p w14:paraId="3E813AAE" w14:textId="77777777" w:rsidR="003827BD" w:rsidRDefault="003827BD" w:rsidP="00623ACD">
      <w:pPr>
        <w:widowControl/>
        <w:numPr>
          <w:ilvl w:val="0"/>
          <w:numId w:val="8"/>
        </w:numPr>
        <w:tabs>
          <w:tab w:val="left" w:pos="158"/>
        </w:tabs>
        <w:spacing w:before="19" w:line="370" w:lineRule="exact"/>
        <w:jc w:val="both"/>
        <w:rPr>
          <w:rFonts w:eastAsia="Times New Roman"/>
          <w:b/>
          <w:bCs/>
          <w:color w:val="000000"/>
          <w:sz w:val="20"/>
          <w:szCs w:val="20"/>
        </w:rPr>
      </w:pPr>
      <w:r>
        <w:rPr>
          <w:rFonts w:eastAsia="Times New Roman"/>
          <w:b/>
          <w:bCs/>
          <w:color w:val="000000"/>
          <w:sz w:val="20"/>
          <w:szCs w:val="20"/>
        </w:rPr>
        <w:t>SPRZĘT</w:t>
      </w:r>
    </w:p>
    <w:p w14:paraId="7EB50172" w14:textId="77777777" w:rsidR="003827BD" w:rsidRDefault="003827BD" w:rsidP="003827BD">
      <w:pPr>
        <w:widowControl/>
        <w:jc w:val="both"/>
        <w:rPr>
          <w:rFonts w:eastAsia="Times New Roman"/>
          <w:sz w:val="20"/>
          <w:szCs w:val="20"/>
        </w:rPr>
      </w:pPr>
    </w:p>
    <w:p w14:paraId="01056343" w14:textId="77777777" w:rsidR="003827BD" w:rsidRDefault="003827BD" w:rsidP="00623ACD">
      <w:pPr>
        <w:widowControl/>
        <w:numPr>
          <w:ilvl w:val="0"/>
          <w:numId w:val="9"/>
        </w:numPr>
        <w:tabs>
          <w:tab w:val="left" w:pos="288"/>
        </w:tabs>
        <w:jc w:val="both"/>
        <w:rPr>
          <w:rFonts w:eastAsia="Times New Roman"/>
          <w:b/>
          <w:bCs/>
          <w:color w:val="000000"/>
          <w:sz w:val="20"/>
          <w:szCs w:val="20"/>
        </w:rPr>
      </w:pPr>
      <w:r>
        <w:rPr>
          <w:rFonts w:eastAsia="Times New Roman"/>
          <w:b/>
          <w:bCs/>
          <w:color w:val="000000"/>
          <w:sz w:val="20"/>
          <w:szCs w:val="20"/>
        </w:rPr>
        <w:t>Ogólne wymagania dotyczące sprzętu</w:t>
      </w:r>
    </w:p>
    <w:p w14:paraId="46BDA3BB" w14:textId="77777777" w:rsidR="003827BD" w:rsidRDefault="003827BD" w:rsidP="003827BD">
      <w:pPr>
        <w:widowControl/>
        <w:spacing w:line="370" w:lineRule="exact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Ogólne wymagania dotyczące sprzętu podano w SST D-M-00.00.00 „Wymagania ogólne" pkt 3.</w:t>
      </w:r>
    </w:p>
    <w:p w14:paraId="743F2515" w14:textId="77777777" w:rsidR="003827BD" w:rsidRDefault="003827BD" w:rsidP="003827BD">
      <w:pPr>
        <w:widowControl/>
        <w:jc w:val="both"/>
        <w:rPr>
          <w:rFonts w:eastAsia="Times New Roman"/>
          <w:color w:val="000000"/>
          <w:sz w:val="20"/>
          <w:szCs w:val="20"/>
        </w:rPr>
      </w:pPr>
    </w:p>
    <w:p w14:paraId="357E8E5E" w14:textId="77777777" w:rsidR="003827BD" w:rsidRDefault="003827BD" w:rsidP="00623ACD">
      <w:pPr>
        <w:widowControl/>
        <w:numPr>
          <w:ilvl w:val="0"/>
          <w:numId w:val="10"/>
        </w:numPr>
        <w:tabs>
          <w:tab w:val="left" w:pos="288"/>
        </w:tabs>
        <w:jc w:val="both"/>
        <w:rPr>
          <w:rFonts w:eastAsia="Times New Roman"/>
          <w:b/>
          <w:bCs/>
          <w:color w:val="000000"/>
          <w:sz w:val="20"/>
          <w:szCs w:val="20"/>
        </w:rPr>
      </w:pPr>
      <w:r>
        <w:rPr>
          <w:rFonts w:eastAsia="Times New Roman"/>
          <w:b/>
          <w:bCs/>
          <w:color w:val="000000"/>
          <w:sz w:val="20"/>
          <w:szCs w:val="20"/>
        </w:rPr>
        <w:t>Sprzęt do rozbiórki</w:t>
      </w:r>
    </w:p>
    <w:p w14:paraId="532869D0" w14:textId="77777777" w:rsidR="003827BD" w:rsidRDefault="003827BD" w:rsidP="003827BD">
      <w:pPr>
        <w:widowControl/>
        <w:spacing w:before="91" w:line="250" w:lineRule="exact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Do wykonania robót związanych z rozbiórką elementów dróg, ogrodzeń i przepustów może być wykorzystany sprzęt podany poniżej, lub inny zaakceptowany przez Inżyniera:</w:t>
      </w:r>
    </w:p>
    <w:p w14:paraId="50703D35" w14:textId="77777777" w:rsidR="003827BD" w:rsidRDefault="003827BD" w:rsidP="003827BD">
      <w:pPr>
        <w:widowControl/>
        <w:numPr>
          <w:ilvl w:val="0"/>
          <w:numId w:val="2"/>
        </w:numPr>
        <w:tabs>
          <w:tab w:val="left" w:pos="283"/>
        </w:tabs>
        <w:spacing w:line="250" w:lineRule="exact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spycharki,</w:t>
      </w:r>
    </w:p>
    <w:p w14:paraId="7CE902A0" w14:textId="77777777" w:rsidR="003827BD" w:rsidRDefault="003827BD" w:rsidP="003827BD">
      <w:pPr>
        <w:widowControl/>
        <w:numPr>
          <w:ilvl w:val="0"/>
          <w:numId w:val="2"/>
        </w:numPr>
        <w:tabs>
          <w:tab w:val="left" w:pos="283"/>
        </w:tabs>
        <w:spacing w:line="250" w:lineRule="exact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ładowarki,</w:t>
      </w:r>
    </w:p>
    <w:p w14:paraId="1216B54E" w14:textId="77777777" w:rsidR="003827BD" w:rsidRDefault="003827BD" w:rsidP="003827BD">
      <w:pPr>
        <w:widowControl/>
        <w:numPr>
          <w:ilvl w:val="0"/>
          <w:numId w:val="2"/>
        </w:numPr>
        <w:tabs>
          <w:tab w:val="left" w:pos="283"/>
        </w:tabs>
        <w:spacing w:line="250" w:lineRule="exact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żurawie samochodowe,</w:t>
      </w:r>
    </w:p>
    <w:p w14:paraId="0C362A82" w14:textId="77777777" w:rsidR="003827BD" w:rsidRDefault="003827BD" w:rsidP="003827BD">
      <w:pPr>
        <w:widowControl/>
        <w:numPr>
          <w:ilvl w:val="0"/>
          <w:numId w:val="2"/>
        </w:numPr>
        <w:tabs>
          <w:tab w:val="left" w:pos="283"/>
        </w:tabs>
        <w:spacing w:line="250" w:lineRule="exact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samochody ciężarowe,</w:t>
      </w:r>
    </w:p>
    <w:p w14:paraId="15098769" w14:textId="77777777" w:rsidR="003827BD" w:rsidRDefault="003827BD" w:rsidP="003827BD">
      <w:pPr>
        <w:widowControl/>
        <w:numPr>
          <w:ilvl w:val="0"/>
          <w:numId w:val="2"/>
        </w:numPr>
        <w:tabs>
          <w:tab w:val="left" w:pos="283"/>
        </w:tabs>
        <w:spacing w:line="250" w:lineRule="exact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zrywarki,</w:t>
      </w:r>
    </w:p>
    <w:p w14:paraId="299C73E1" w14:textId="77777777" w:rsidR="003827BD" w:rsidRDefault="003827BD" w:rsidP="003827BD">
      <w:pPr>
        <w:widowControl/>
        <w:numPr>
          <w:ilvl w:val="0"/>
          <w:numId w:val="2"/>
        </w:numPr>
        <w:tabs>
          <w:tab w:val="left" w:pos="283"/>
        </w:tabs>
        <w:spacing w:line="250" w:lineRule="exact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młoty pneumatyczne,</w:t>
      </w:r>
    </w:p>
    <w:p w14:paraId="72164312" w14:textId="77777777" w:rsidR="003827BD" w:rsidRDefault="003827BD" w:rsidP="003827BD">
      <w:pPr>
        <w:widowControl/>
        <w:numPr>
          <w:ilvl w:val="0"/>
          <w:numId w:val="2"/>
        </w:numPr>
        <w:tabs>
          <w:tab w:val="left" w:pos="283"/>
        </w:tabs>
        <w:spacing w:line="250" w:lineRule="exact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piły mechaniczne,</w:t>
      </w:r>
    </w:p>
    <w:p w14:paraId="5B17FC8D" w14:textId="77777777" w:rsidR="003827BD" w:rsidRDefault="003827BD" w:rsidP="003827BD">
      <w:pPr>
        <w:widowControl/>
        <w:numPr>
          <w:ilvl w:val="0"/>
          <w:numId w:val="2"/>
        </w:numPr>
        <w:tabs>
          <w:tab w:val="left" w:pos="283"/>
        </w:tabs>
        <w:spacing w:line="250" w:lineRule="exact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frezarki nawierzchni,</w:t>
      </w:r>
    </w:p>
    <w:p w14:paraId="4240A688" w14:textId="77777777" w:rsidR="003827BD" w:rsidRDefault="003827BD" w:rsidP="003827BD">
      <w:pPr>
        <w:widowControl/>
        <w:numPr>
          <w:ilvl w:val="0"/>
          <w:numId w:val="2"/>
        </w:numPr>
        <w:tabs>
          <w:tab w:val="left" w:pos="283"/>
        </w:tabs>
        <w:spacing w:line="250" w:lineRule="exact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koparki.</w:t>
      </w:r>
    </w:p>
    <w:p w14:paraId="3AEE8386" w14:textId="77777777" w:rsidR="003827BD" w:rsidRDefault="003827BD" w:rsidP="003827BD">
      <w:pPr>
        <w:widowControl/>
        <w:tabs>
          <w:tab w:val="left" w:pos="158"/>
        </w:tabs>
        <w:spacing w:before="19" w:line="370" w:lineRule="exact"/>
        <w:jc w:val="both"/>
        <w:rPr>
          <w:rFonts w:eastAsia="Times New Roman"/>
          <w:b/>
          <w:bCs/>
          <w:color w:val="000000"/>
          <w:sz w:val="20"/>
          <w:szCs w:val="20"/>
        </w:rPr>
      </w:pPr>
      <w:r>
        <w:rPr>
          <w:rFonts w:eastAsia="Times New Roman"/>
          <w:b/>
          <w:bCs/>
          <w:color w:val="000000"/>
          <w:sz w:val="20"/>
          <w:szCs w:val="20"/>
        </w:rPr>
        <w:t>4.TRANSPORT</w:t>
      </w:r>
    </w:p>
    <w:p w14:paraId="6B3879D4" w14:textId="77777777" w:rsidR="003827BD" w:rsidRDefault="003827BD" w:rsidP="003827BD">
      <w:pPr>
        <w:widowControl/>
        <w:tabs>
          <w:tab w:val="left" w:pos="158"/>
        </w:tabs>
        <w:jc w:val="both"/>
        <w:rPr>
          <w:rFonts w:eastAsia="Times New Roman"/>
          <w:b/>
          <w:bCs/>
          <w:color w:val="000000"/>
          <w:sz w:val="20"/>
          <w:szCs w:val="20"/>
        </w:rPr>
      </w:pPr>
    </w:p>
    <w:p w14:paraId="70A6A529" w14:textId="77777777" w:rsidR="003827BD" w:rsidRDefault="003827BD" w:rsidP="00623ACD">
      <w:pPr>
        <w:widowControl/>
        <w:numPr>
          <w:ilvl w:val="0"/>
          <w:numId w:val="11"/>
        </w:numPr>
        <w:tabs>
          <w:tab w:val="left" w:pos="312"/>
        </w:tabs>
        <w:jc w:val="both"/>
        <w:rPr>
          <w:rFonts w:eastAsia="Times New Roman"/>
          <w:b/>
          <w:bCs/>
          <w:color w:val="000000"/>
          <w:sz w:val="20"/>
          <w:szCs w:val="20"/>
        </w:rPr>
      </w:pPr>
      <w:r>
        <w:rPr>
          <w:rFonts w:eastAsia="Times New Roman"/>
          <w:b/>
          <w:bCs/>
          <w:color w:val="000000"/>
          <w:sz w:val="20"/>
          <w:szCs w:val="20"/>
        </w:rPr>
        <w:t>Ogólne wymagania dotyczące transportu</w:t>
      </w:r>
    </w:p>
    <w:p w14:paraId="441B0C82" w14:textId="77777777" w:rsidR="003827BD" w:rsidRDefault="003827BD" w:rsidP="003827BD">
      <w:pPr>
        <w:widowControl/>
        <w:spacing w:line="370" w:lineRule="exact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Ogólne wymagania dotyczące transportu podano w SST D-M-00.00.00 „Wymagania ogólne" pkt 4.</w:t>
      </w:r>
    </w:p>
    <w:p w14:paraId="5CBB9F62" w14:textId="77777777" w:rsidR="003827BD" w:rsidRDefault="003827BD" w:rsidP="003827BD">
      <w:pPr>
        <w:widowControl/>
        <w:jc w:val="both"/>
        <w:rPr>
          <w:rFonts w:eastAsia="Times New Roman"/>
          <w:color w:val="000000"/>
          <w:sz w:val="20"/>
          <w:szCs w:val="20"/>
        </w:rPr>
      </w:pPr>
    </w:p>
    <w:p w14:paraId="24DE495F" w14:textId="77777777" w:rsidR="003827BD" w:rsidRDefault="003827BD" w:rsidP="00623ACD">
      <w:pPr>
        <w:widowControl/>
        <w:numPr>
          <w:ilvl w:val="0"/>
          <w:numId w:val="12"/>
        </w:numPr>
        <w:tabs>
          <w:tab w:val="left" w:pos="312"/>
        </w:tabs>
        <w:spacing w:line="370" w:lineRule="exact"/>
        <w:jc w:val="both"/>
        <w:rPr>
          <w:rFonts w:eastAsia="Times New Roman"/>
          <w:b/>
          <w:bCs/>
          <w:color w:val="000000"/>
          <w:sz w:val="20"/>
          <w:szCs w:val="20"/>
        </w:rPr>
      </w:pPr>
      <w:r>
        <w:rPr>
          <w:rFonts w:eastAsia="Times New Roman"/>
          <w:b/>
          <w:bCs/>
          <w:color w:val="000000"/>
          <w:sz w:val="20"/>
          <w:szCs w:val="20"/>
        </w:rPr>
        <w:lastRenderedPageBreak/>
        <w:t>Transport materiałów z rozbiórki</w:t>
      </w:r>
    </w:p>
    <w:p w14:paraId="7EB18205" w14:textId="77777777" w:rsidR="003827BD" w:rsidRDefault="003827BD" w:rsidP="003827BD">
      <w:pPr>
        <w:widowControl/>
        <w:spacing w:line="370" w:lineRule="exact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Materiał z rozbiórki można przewozić dowolnym środkiem transportu.</w:t>
      </w:r>
    </w:p>
    <w:p w14:paraId="0027297F" w14:textId="77777777" w:rsidR="003827BD" w:rsidRDefault="003827BD" w:rsidP="003827BD">
      <w:pPr>
        <w:widowControl/>
        <w:tabs>
          <w:tab w:val="left" w:pos="168"/>
        </w:tabs>
        <w:spacing w:line="370" w:lineRule="exact"/>
        <w:jc w:val="both"/>
        <w:rPr>
          <w:rFonts w:eastAsia="Times New Roman"/>
          <w:b/>
          <w:bCs/>
          <w:color w:val="000000"/>
          <w:sz w:val="20"/>
          <w:szCs w:val="20"/>
        </w:rPr>
      </w:pPr>
      <w:r>
        <w:rPr>
          <w:rFonts w:eastAsia="Times New Roman"/>
          <w:b/>
          <w:bCs/>
          <w:color w:val="000000"/>
          <w:sz w:val="20"/>
          <w:szCs w:val="20"/>
        </w:rPr>
        <w:t>5.</w:t>
      </w:r>
      <w:r>
        <w:rPr>
          <w:rFonts w:eastAsia="Times New Roman"/>
          <w:b/>
          <w:bCs/>
          <w:color w:val="000000"/>
          <w:sz w:val="20"/>
          <w:szCs w:val="20"/>
        </w:rPr>
        <w:tab/>
        <w:t>WYKONANIE ROBÓT</w:t>
      </w:r>
    </w:p>
    <w:p w14:paraId="796FAFE5" w14:textId="77777777" w:rsidR="003827BD" w:rsidRDefault="003827BD" w:rsidP="003827BD">
      <w:pPr>
        <w:widowControl/>
        <w:tabs>
          <w:tab w:val="left" w:pos="168"/>
        </w:tabs>
        <w:jc w:val="both"/>
        <w:rPr>
          <w:rFonts w:eastAsia="Times New Roman"/>
          <w:b/>
          <w:bCs/>
          <w:color w:val="000000"/>
          <w:sz w:val="20"/>
          <w:szCs w:val="20"/>
        </w:rPr>
      </w:pPr>
    </w:p>
    <w:p w14:paraId="4CBBDE53" w14:textId="77777777" w:rsidR="003827BD" w:rsidRDefault="003827BD" w:rsidP="00623ACD">
      <w:pPr>
        <w:widowControl/>
        <w:numPr>
          <w:ilvl w:val="0"/>
          <w:numId w:val="13"/>
        </w:numPr>
        <w:tabs>
          <w:tab w:val="left" w:pos="288"/>
        </w:tabs>
        <w:spacing w:line="370" w:lineRule="exact"/>
        <w:jc w:val="both"/>
        <w:rPr>
          <w:rFonts w:eastAsia="Times New Roman"/>
          <w:b/>
          <w:bCs/>
          <w:color w:val="000000"/>
          <w:sz w:val="20"/>
          <w:szCs w:val="20"/>
        </w:rPr>
      </w:pPr>
      <w:r>
        <w:rPr>
          <w:rFonts w:eastAsia="Times New Roman"/>
          <w:b/>
          <w:bCs/>
          <w:color w:val="000000"/>
          <w:sz w:val="20"/>
          <w:szCs w:val="20"/>
        </w:rPr>
        <w:t>Ogólne zasady wykonania robót</w:t>
      </w:r>
    </w:p>
    <w:p w14:paraId="5E4D0139" w14:textId="77777777" w:rsidR="003827BD" w:rsidRDefault="003827BD" w:rsidP="003827BD">
      <w:pPr>
        <w:widowControl/>
        <w:spacing w:line="370" w:lineRule="exact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Ogólne zasady wykonania robót podano w SST D-M-00.00.00 „Wymagania ogólne" pkt 5.</w:t>
      </w:r>
    </w:p>
    <w:p w14:paraId="4B34D733" w14:textId="77777777" w:rsidR="003827BD" w:rsidRDefault="003827BD" w:rsidP="003827BD">
      <w:pPr>
        <w:widowControl/>
        <w:jc w:val="both"/>
        <w:rPr>
          <w:rFonts w:eastAsia="Times New Roman"/>
          <w:color w:val="000000"/>
          <w:sz w:val="20"/>
          <w:szCs w:val="20"/>
        </w:rPr>
      </w:pPr>
    </w:p>
    <w:p w14:paraId="4530A428" w14:textId="77777777" w:rsidR="003827BD" w:rsidRDefault="003827BD" w:rsidP="00623ACD">
      <w:pPr>
        <w:widowControl/>
        <w:numPr>
          <w:ilvl w:val="0"/>
          <w:numId w:val="14"/>
        </w:numPr>
        <w:tabs>
          <w:tab w:val="left" w:pos="288"/>
        </w:tabs>
        <w:spacing w:line="370" w:lineRule="exact"/>
        <w:jc w:val="both"/>
        <w:rPr>
          <w:rFonts w:eastAsia="Times New Roman"/>
          <w:b/>
          <w:bCs/>
          <w:color w:val="000000"/>
          <w:sz w:val="20"/>
          <w:szCs w:val="20"/>
        </w:rPr>
      </w:pPr>
      <w:r>
        <w:rPr>
          <w:rFonts w:eastAsia="Times New Roman"/>
          <w:b/>
          <w:bCs/>
          <w:color w:val="000000"/>
          <w:sz w:val="20"/>
          <w:szCs w:val="20"/>
        </w:rPr>
        <w:t>Wykonanie robót rozbiórkowych</w:t>
      </w:r>
    </w:p>
    <w:p w14:paraId="76166A32" w14:textId="77777777" w:rsidR="003827BD" w:rsidRDefault="003827BD" w:rsidP="003827BD">
      <w:pPr>
        <w:widowControl/>
        <w:spacing w:before="91" w:line="250" w:lineRule="exact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Roboty rozbiórkowe elementów dróg, ogrodzeń i przepustów obejmują usunięcie z terenu budowy wszystkich elementów wymienionych w pkt 1.3, zgodnie z dokumentacją projektową, SST lub wskazanych przez Inżyniera.</w:t>
      </w:r>
    </w:p>
    <w:p w14:paraId="54F4EDEF" w14:textId="77777777" w:rsidR="003827BD" w:rsidRDefault="003827BD" w:rsidP="003827BD">
      <w:pPr>
        <w:widowControl/>
        <w:spacing w:line="250" w:lineRule="exact"/>
        <w:ind w:right="10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Jeśli dokumentacja projektowa nie zawiera dokumentacji inwentaryzacyjnej lub/i rozbiórkowej, Inżynier może polecić Wykonawcy sporządzenie takiej dokumentacji, w której zostanie określony przewidziany odzysk materiałów.</w:t>
      </w:r>
    </w:p>
    <w:p w14:paraId="5358C7B5" w14:textId="77777777" w:rsidR="003827BD" w:rsidRDefault="003827BD" w:rsidP="003827BD">
      <w:pPr>
        <w:widowControl/>
        <w:spacing w:line="250" w:lineRule="exact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Roboty rozbiórkowe można wykonywać mechanicznie lub ręcznie w sposób określony w SST lub przez Inżyniera.</w:t>
      </w:r>
    </w:p>
    <w:p w14:paraId="0FF25B73" w14:textId="77777777" w:rsidR="003827BD" w:rsidRDefault="003827BD" w:rsidP="003827BD">
      <w:pPr>
        <w:widowControl/>
        <w:spacing w:before="5" w:line="250" w:lineRule="exact"/>
        <w:ind w:right="19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Wszystkie elementy możliwe do powtórnego wykorzystania powinny być usuwane bez powodowania zbędnych uszkodzeń. O ile uzyskane elementy nie stają się własnością Wykonawcy, powinien on przewieźć je na miejsce określone w SST lub wskazane przez Inżyniera.</w:t>
      </w:r>
    </w:p>
    <w:p w14:paraId="5FAB0572" w14:textId="77777777" w:rsidR="003827BD" w:rsidRDefault="003827BD" w:rsidP="003827BD">
      <w:pPr>
        <w:widowControl/>
        <w:spacing w:line="250" w:lineRule="exact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Elementy i materiały, które zgodnie z SST stają się własnością Wykonawcy, powinny być usunięte z terenu budowy.</w:t>
      </w:r>
    </w:p>
    <w:p w14:paraId="3EFCC8DF" w14:textId="77777777" w:rsidR="003827BD" w:rsidRDefault="003827BD" w:rsidP="003827BD">
      <w:pPr>
        <w:widowControl/>
        <w:spacing w:line="250" w:lineRule="exact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Doły (wykopy) powstałe po rozbiórce elementów dróg, ogrodzeń i przepustów znajdujące się w miejscach, gdzie zgodnie z dokumentacją projektową będą wykonane wykopy drogowe, powinny być tymczasowo zabezpieczone. W szczególności należy zapobiec gromadzeniu się w nich wody opadowej.</w:t>
      </w:r>
    </w:p>
    <w:p w14:paraId="02B2E06B" w14:textId="77777777" w:rsidR="003827BD" w:rsidRDefault="003827BD" w:rsidP="003827BD">
      <w:pPr>
        <w:widowControl/>
        <w:spacing w:line="250" w:lineRule="exact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Doły w miejscach, gdzie nie przewiduje się wykonania wykopów drogowych należy wypełnić, warstwami, odpowiednim gruntem do poziomu otaczającego terenu i zagęścić zgodnie z wymaganiami określonymi w SST D-02.00.00 „Roboty ziemne".</w:t>
      </w:r>
    </w:p>
    <w:p w14:paraId="23580E56" w14:textId="77777777" w:rsidR="003827BD" w:rsidRDefault="003827BD" w:rsidP="003827BD">
      <w:pPr>
        <w:widowControl/>
        <w:tabs>
          <w:tab w:val="left" w:pos="168"/>
        </w:tabs>
        <w:spacing w:before="19" w:line="370" w:lineRule="exact"/>
        <w:jc w:val="both"/>
        <w:rPr>
          <w:rFonts w:eastAsia="Times New Roman"/>
          <w:b/>
          <w:bCs/>
          <w:color w:val="000000"/>
          <w:sz w:val="20"/>
          <w:szCs w:val="20"/>
        </w:rPr>
      </w:pPr>
      <w:r>
        <w:rPr>
          <w:rFonts w:eastAsia="Times New Roman"/>
          <w:b/>
          <w:bCs/>
          <w:color w:val="000000"/>
          <w:sz w:val="20"/>
          <w:szCs w:val="20"/>
        </w:rPr>
        <w:t>6.</w:t>
      </w:r>
      <w:r>
        <w:rPr>
          <w:rFonts w:eastAsia="Times New Roman"/>
          <w:b/>
          <w:bCs/>
          <w:color w:val="000000"/>
          <w:sz w:val="20"/>
          <w:szCs w:val="20"/>
        </w:rPr>
        <w:tab/>
        <w:t>KONTROLA JAKOŚCI ROBÓT</w:t>
      </w:r>
    </w:p>
    <w:p w14:paraId="042ACC32" w14:textId="77777777" w:rsidR="003827BD" w:rsidRDefault="003827BD" w:rsidP="003827BD">
      <w:pPr>
        <w:widowControl/>
        <w:tabs>
          <w:tab w:val="left" w:pos="168"/>
        </w:tabs>
        <w:spacing w:before="19"/>
        <w:jc w:val="both"/>
        <w:rPr>
          <w:rFonts w:eastAsia="Times New Roman"/>
          <w:b/>
          <w:bCs/>
          <w:color w:val="000000"/>
          <w:sz w:val="20"/>
          <w:szCs w:val="20"/>
        </w:rPr>
      </w:pPr>
    </w:p>
    <w:p w14:paraId="78E84133" w14:textId="77777777" w:rsidR="003827BD" w:rsidRDefault="003827BD" w:rsidP="00623ACD">
      <w:pPr>
        <w:widowControl/>
        <w:numPr>
          <w:ilvl w:val="0"/>
          <w:numId w:val="15"/>
        </w:numPr>
        <w:tabs>
          <w:tab w:val="left" w:pos="307"/>
        </w:tabs>
        <w:spacing w:line="370" w:lineRule="exact"/>
        <w:jc w:val="both"/>
        <w:rPr>
          <w:rFonts w:eastAsia="Times New Roman"/>
          <w:b/>
          <w:bCs/>
          <w:color w:val="000000"/>
          <w:sz w:val="20"/>
          <w:szCs w:val="20"/>
        </w:rPr>
      </w:pPr>
      <w:r>
        <w:rPr>
          <w:rFonts w:eastAsia="Times New Roman"/>
          <w:b/>
          <w:bCs/>
          <w:color w:val="000000"/>
          <w:sz w:val="20"/>
          <w:szCs w:val="20"/>
        </w:rPr>
        <w:t>Ogólne zasady kontroli jakości robót</w:t>
      </w:r>
    </w:p>
    <w:p w14:paraId="011A33B9" w14:textId="77777777" w:rsidR="003827BD" w:rsidRDefault="003827BD" w:rsidP="003827BD">
      <w:pPr>
        <w:widowControl/>
        <w:spacing w:line="370" w:lineRule="exact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Ogólne zasady kontroli jakości robót podano w SST D-M-00.00.00 „Wymagania ogólne" pkt 6.</w:t>
      </w:r>
    </w:p>
    <w:p w14:paraId="653EECCA" w14:textId="77777777" w:rsidR="003827BD" w:rsidRDefault="003827BD" w:rsidP="003827BD">
      <w:pPr>
        <w:widowControl/>
        <w:jc w:val="both"/>
        <w:rPr>
          <w:rFonts w:eastAsia="Times New Roman"/>
          <w:color w:val="000000"/>
          <w:sz w:val="20"/>
          <w:szCs w:val="20"/>
        </w:rPr>
      </w:pPr>
    </w:p>
    <w:p w14:paraId="3A0EDE25" w14:textId="77777777" w:rsidR="003827BD" w:rsidRDefault="003827BD" w:rsidP="00623ACD">
      <w:pPr>
        <w:widowControl/>
        <w:numPr>
          <w:ilvl w:val="0"/>
          <w:numId w:val="16"/>
        </w:numPr>
        <w:tabs>
          <w:tab w:val="left" w:pos="307"/>
        </w:tabs>
        <w:jc w:val="both"/>
        <w:rPr>
          <w:rFonts w:eastAsia="Times New Roman"/>
          <w:b/>
          <w:bCs/>
          <w:color w:val="000000"/>
          <w:sz w:val="20"/>
          <w:szCs w:val="20"/>
        </w:rPr>
      </w:pPr>
      <w:r>
        <w:rPr>
          <w:rFonts w:eastAsia="Times New Roman"/>
          <w:b/>
          <w:bCs/>
          <w:color w:val="000000"/>
          <w:sz w:val="20"/>
          <w:szCs w:val="20"/>
        </w:rPr>
        <w:t>Kontrola jakości robót rozbiórkowych</w:t>
      </w:r>
    </w:p>
    <w:p w14:paraId="676D11CC" w14:textId="77777777" w:rsidR="003827BD" w:rsidRDefault="003827BD" w:rsidP="003827BD">
      <w:pPr>
        <w:widowControl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Kontrola jakości robót polega na wizualnej ocenie kompletności wykonanych robót rozbiórkowych oraz sprawdzeniu stopnia uszkodzenia elementów przewidzianych do powtórnego wykorzystania.</w:t>
      </w:r>
    </w:p>
    <w:p w14:paraId="5E50AF93" w14:textId="77777777" w:rsidR="003827BD" w:rsidRDefault="003827BD" w:rsidP="003827BD">
      <w:pPr>
        <w:widowControl/>
        <w:spacing w:line="250" w:lineRule="exact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Zagęszczenie gruntu wypełniającego ewentualne doły po usuniętych elementach nawierzchni, ogrodzeń i przepustów powinno spełniać odpowiednie wymagania określone w SST D-02.00.00 „Roboty ziemne".</w:t>
      </w:r>
    </w:p>
    <w:p w14:paraId="3F490386" w14:textId="77777777" w:rsidR="003827BD" w:rsidRDefault="003827BD" w:rsidP="003827BD">
      <w:pPr>
        <w:widowControl/>
        <w:tabs>
          <w:tab w:val="left" w:pos="168"/>
        </w:tabs>
        <w:spacing w:before="19" w:line="370" w:lineRule="exact"/>
        <w:jc w:val="both"/>
        <w:rPr>
          <w:rFonts w:eastAsia="Times New Roman"/>
          <w:b/>
          <w:bCs/>
          <w:color w:val="000000"/>
          <w:sz w:val="20"/>
          <w:szCs w:val="20"/>
        </w:rPr>
      </w:pPr>
      <w:r>
        <w:rPr>
          <w:rFonts w:eastAsia="Times New Roman"/>
          <w:b/>
          <w:bCs/>
          <w:color w:val="000000"/>
          <w:sz w:val="20"/>
          <w:szCs w:val="20"/>
        </w:rPr>
        <w:t>7.</w:t>
      </w:r>
      <w:r>
        <w:rPr>
          <w:rFonts w:eastAsia="Times New Roman"/>
          <w:b/>
          <w:bCs/>
          <w:color w:val="000000"/>
          <w:sz w:val="20"/>
          <w:szCs w:val="20"/>
        </w:rPr>
        <w:tab/>
        <w:t>OBMIAR ROBÓT</w:t>
      </w:r>
    </w:p>
    <w:p w14:paraId="6F18EFC9" w14:textId="77777777" w:rsidR="003827BD" w:rsidRDefault="003827BD" w:rsidP="003827BD">
      <w:pPr>
        <w:widowControl/>
        <w:tabs>
          <w:tab w:val="left" w:pos="168"/>
        </w:tabs>
        <w:jc w:val="both"/>
        <w:rPr>
          <w:rFonts w:eastAsia="Times New Roman"/>
          <w:b/>
          <w:bCs/>
          <w:color w:val="000000"/>
          <w:sz w:val="20"/>
          <w:szCs w:val="20"/>
        </w:rPr>
      </w:pPr>
    </w:p>
    <w:p w14:paraId="2AB3F67F" w14:textId="77777777" w:rsidR="003827BD" w:rsidRDefault="003827BD" w:rsidP="00623ACD">
      <w:pPr>
        <w:widowControl/>
        <w:numPr>
          <w:ilvl w:val="0"/>
          <w:numId w:val="17"/>
        </w:numPr>
        <w:tabs>
          <w:tab w:val="left" w:pos="288"/>
        </w:tabs>
        <w:spacing w:line="370" w:lineRule="exact"/>
        <w:jc w:val="both"/>
        <w:rPr>
          <w:rFonts w:eastAsia="Times New Roman"/>
          <w:b/>
          <w:bCs/>
          <w:color w:val="000000"/>
          <w:sz w:val="20"/>
          <w:szCs w:val="20"/>
        </w:rPr>
      </w:pPr>
      <w:r>
        <w:rPr>
          <w:rFonts w:eastAsia="Times New Roman"/>
          <w:b/>
          <w:bCs/>
          <w:color w:val="000000"/>
          <w:sz w:val="20"/>
          <w:szCs w:val="20"/>
        </w:rPr>
        <w:t>Ogólne zasady obmiaru robót</w:t>
      </w:r>
    </w:p>
    <w:p w14:paraId="55041F02" w14:textId="77777777" w:rsidR="003827BD" w:rsidRDefault="003827BD" w:rsidP="00A44776">
      <w:pPr>
        <w:widowControl/>
        <w:spacing w:line="370" w:lineRule="exact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Ogólne zasady obmiaru robót podano w SST D-M-00.00.00 „Wymagania ogólne"</w:t>
      </w:r>
      <w:r w:rsidR="00D7212C">
        <w:rPr>
          <w:rFonts w:eastAsia="Times New Roman"/>
          <w:color w:val="000000"/>
          <w:sz w:val="20"/>
          <w:szCs w:val="20"/>
        </w:rPr>
        <w:t xml:space="preserve"> </w:t>
      </w:r>
      <w:r>
        <w:rPr>
          <w:rFonts w:eastAsia="Times New Roman"/>
          <w:color w:val="000000"/>
          <w:sz w:val="20"/>
          <w:szCs w:val="20"/>
        </w:rPr>
        <w:t>pkt 7.</w:t>
      </w:r>
    </w:p>
    <w:p w14:paraId="1A266466" w14:textId="77777777" w:rsidR="003827BD" w:rsidRDefault="003827BD" w:rsidP="00623ACD">
      <w:pPr>
        <w:widowControl/>
        <w:numPr>
          <w:ilvl w:val="0"/>
          <w:numId w:val="18"/>
        </w:numPr>
        <w:tabs>
          <w:tab w:val="left" w:pos="288"/>
        </w:tabs>
        <w:spacing w:line="370" w:lineRule="exact"/>
        <w:jc w:val="both"/>
        <w:rPr>
          <w:rFonts w:eastAsia="Times New Roman"/>
          <w:b/>
          <w:bCs/>
          <w:color w:val="000000"/>
          <w:sz w:val="20"/>
          <w:szCs w:val="20"/>
        </w:rPr>
      </w:pPr>
      <w:r>
        <w:rPr>
          <w:rFonts w:eastAsia="Times New Roman"/>
          <w:b/>
          <w:bCs/>
          <w:color w:val="000000"/>
          <w:sz w:val="20"/>
          <w:szCs w:val="20"/>
        </w:rPr>
        <w:t>Jednostka obmiarowa</w:t>
      </w:r>
    </w:p>
    <w:p w14:paraId="4DE65A45" w14:textId="77777777" w:rsidR="003827BD" w:rsidRDefault="003827BD" w:rsidP="003827BD">
      <w:pPr>
        <w:widowControl/>
        <w:spacing w:line="370" w:lineRule="exact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Jednostką obmiarową robót związanych z rozbiórką elementów dróg i ogrodzeń jest:</w:t>
      </w:r>
    </w:p>
    <w:p w14:paraId="1921F245" w14:textId="77777777" w:rsidR="003827BD" w:rsidRDefault="003827BD" w:rsidP="00A44776">
      <w:pPr>
        <w:widowControl/>
        <w:numPr>
          <w:ilvl w:val="0"/>
          <w:numId w:val="2"/>
        </w:numPr>
        <w:tabs>
          <w:tab w:val="left" w:pos="283"/>
        </w:tabs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 xml:space="preserve">dla nawierzchni </w:t>
      </w:r>
      <w:r w:rsidR="00A44776">
        <w:rPr>
          <w:rFonts w:eastAsia="Times New Roman"/>
          <w:color w:val="000000"/>
          <w:sz w:val="20"/>
          <w:szCs w:val="20"/>
        </w:rPr>
        <w:t>–</w:t>
      </w:r>
      <w:r>
        <w:rPr>
          <w:rFonts w:eastAsia="Times New Roman"/>
          <w:color w:val="000000"/>
          <w:sz w:val="20"/>
          <w:szCs w:val="20"/>
        </w:rPr>
        <w:t xml:space="preserve"> m</w:t>
      </w:r>
      <w:r w:rsidR="00A44776">
        <w:rPr>
          <w:rFonts w:eastAsia="Times New Roman"/>
          <w:color w:val="000000"/>
          <w:sz w:val="20"/>
          <w:szCs w:val="20"/>
          <w:vertAlign w:val="superscript"/>
        </w:rPr>
        <w:t>3</w:t>
      </w:r>
      <w:r>
        <w:rPr>
          <w:rFonts w:eastAsia="Times New Roman"/>
          <w:color w:val="000000"/>
          <w:sz w:val="20"/>
          <w:szCs w:val="20"/>
        </w:rPr>
        <w:t xml:space="preserve"> (metr </w:t>
      </w:r>
      <w:r w:rsidR="00A44776" w:rsidRPr="00A44776">
        <w:rPr>
          <w:rFonts w:eastAsia="Times New Roman"/>
          <w:color w:val="000000"/>
          <w:sz w:val="20"/>
          <w:szCs w:val="20"/>
        </w:rPr>
        <w:t>sześcienny</w:t>
      </w:r>
      <w:r>
        <w:rPr>
          <w:rFonts w:eastAsia="Times New Roman"/>
          <w:color w:val="000000"/>
          <w:sz w:val="20"/>
          <w:szCs w:val="20"/>
        </w:rPr>
        <w:t>),</w:t>
      </w:r>
    </w:p>
    <w:p w14:paraId="4657F571" w14:textId="77777777" w:rsidR="003827BD" w:rsidRDefault="003827BD" w:rsidP="003827BD">
      <w:pPr>
        <w:widowControl/>
        <w:numPr>
          <w:ilvl w:val="0"/>
          <w:numId w:val="2"/>
        </w:numPr>
        <w:tabs>
          <w:tab w:val="left" w:pos="283"/>
        </w:tabs>
        <w:spacing w:line="370" w:lineRule="exact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dla krawężnika, opornika, obrzeża, ścieków prefabrykowa</w:t>
      </w:r>
      <w:r w:rsidR="006507DB">
        <w:rPr>
          <w:rFonts w:eastAsia="Times New Roman"/>
          <w:color w:val="000000"/>
          <w:sz w:val="20"/>
          <w:szCs w:val="20"/>
        </w:rPr>
        <w:t>nych, ogrodzeń, barier</w:t>
      </w:r>
      <w:r>
        <w:rPr>
          <w:rFonts w:eastAsia="Times New Roman"/>
          <w:color w:val="000000"/>
          <w:sz w:val="20"/>
          <w:szCs w:val="20"/>
        </w:rPr>
        <w:t xml:space="preserve"> - m (metr),</w:t>
      </w:r>
    </w:p>
    <w:p w14:paraId="376FC89E" w14:textId="77777777" w:rsidR="003827BD" w:rsidRDefault="003827BD" w:rsidP="003827BD">
      <w:pPr>
        <w:widowControl/>
        <w:jc w:val="both"/>
        <w:rPr>
          <w:rFonts w:eastAsia="Times New Roman"/>
          <w:sz w:val="20"/>
          <w:szCs w:val="20"/>
        </w:rPr>
      </w:pPr>
    </w:p>
    <w:p w14:paraId="567023B3" w14:textId="77777777" w:rsidR="003827BD" w:rsidRDefault="003827BD" w:rsidP="00623ACD">
      <w:pPr>
        <w:widowControl/>
        <w:numPr>
          <w:ilvl w:val="0"/>
          <w:numId w:val="19"/>
        </w:numPr>
        <w:tabs>
          <w:tab w:val="left" w:pos="168"/>
        </w:tabs>
        <w:spacing w:line="370" w:lineRule="exact"/>
        <w:jc w:val="both"/>
        <w:rPr>
          <w:rFonts w:eastAsia="Times New Roman"/>
          <w:b/>
          <w:bCs/>
          <w:color w:val="000000"/>
          <w:sz w:val="20"/>
          <w:szCs w:val="20"/>
        </w:rPr>
      </w:pPr>
      <w:r>
        <w:rPr>
          <w:rFonts w:eastAsia="Times New Roman"/>
          <w:b/>
          <w:bCs/>
          <w:color w:val="000000"/>
          <w:sz w:val="20"/>
          <w:szCs w:val="20"/>
        </w:rPr>
        <w:t>ODBIÓR ROBÓT</w:t>
      </w:r>
    </w:p>
    <w:p w14:paraId="27165CC0" w14:textId="77777777" w:rsidR="003827BD" w:rsidRDefault="003827BD" w:rsidP="003827BD">
      <w:pPr>
        <w:widowControl/>
        <w:spacing w:line="370" w:lineRule="exact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lastRenderedPageBreak/>
        <w:t>Ogólne zasady odbioru robót podano w SST D-M-00.00.00 „Wymagania ogólne" pkt 8.</w:t>
      </w:r>
    </w:p>
    <w:p w14:paraId="1FF0F99C" w14:textId="77777777" w:rsidR="003827BD" w:rsidRDefault="003827BD" w:rsidP="003827BD">
      <w:pPr>
        <w:widowControl/>
        <w:jc w:val="both"/>
        <w:rPr>
          <w:rFonts w:eastAsia="Times New Roman"/>
          <w:color w:val="000000"/>
          <w:sz w:val="20"/>
          <w:szCs w:val="20"/>
        </w:rPr>
      </w:pPr>
    </w:p>
    <w:p w14:paraId="7AA49090" w14:textId="77777777" w:rsidR="003827BD" w:rsidRDefault="003827BD" w:rsidP="00623ACD">
      <w:pPr>
        <w:widowControl/>
        <w:numPr>
          <w:ilvl w:val="0"/>
          <w:numId w:val="20"/>
        </w:numPr>
        <w:tabs>
          <w:tab w:val="left" w:pos="168"/>
        </w:tabs>
        <w:spacing w:line="370" w:lineRule="exact"/>
        <w:jc w:val="both"/>
        <w:rPr>
          <w:rFonts w:eastAsia="Times New Roman"/>
          <w:b/>
          <w:bCs/>
          <w:color w:val="000000"/>
          <w:sz w:val="20"/>
          <w:szCs w:val="20"/>
        </w:rPr>
      </w:pPr>
      <w:r>
        <w:rPr>
          <w:rFonts w:eastAsia="Times New Roman"/>
          <w:b/>
          <w:bCs/>
          <w:color w:val="000000"/>
          <w:sz w:val="20"/>
          <w:szCs w:val="20"/>
        </w:rPr>
        <w:t>PODSTAWA PŁATNOŚCI</w:t>
      </w:r>
    </w:p>
    <w:p w14:paraId="164ADBAD" w14:textId="77777777" w:rsidR="003827BD" w:rsidRDefault="003827BD" w:rsidP="00623ACD">
      <w:pPr>
        <w:widowControl/>
        <w:numPr>
          <w:ilvl w:val="0"/>
          <w:numId w:val="21"/>
        </w:numPr>
        <w:tabs>
          <w:tab w:val="left" w:pos="312"/>
        </w:tabs>
        <w:spacing w:line="370" w:lineRule="exact"/>
        <w:jc w:val="both"/>
        <w:rPr>
          <w:rFonts w:eastAsia="Times New Roman"/>
          <w:b/>
          <w:bCs/>
          <w:color w:val="000000"/>
          <w:sz w:val="20"/>
          <w:szCs w:val="20"/>
        </w:rPr>
      </w:pPr>
      <w:r>
        <w:rPr>
          <w:rFonts w:eastAsia="Times New Roman"/>
          <w:b/>
          <w:bCs/>
          <w:color w:val="000000"/>
          <w:sz w:val="20"/>
          <w:szCs w:val="20"/>
        </w:rPr>
        <w:t>Ogólne ustalenia dotyczące podstawy płatności</w:t>
      </w:r>
    </w:p>
    <w:p w14:paraId="50DA3CF6" w14:textId="77777777" w:rsidR="003827BD" w:rsidRDefault="003827BD" w:rsidP="003827BD">
      <w:pPr>
        <w:widowControl/>
        <w:spacing w:line="370" w:lineRule="exact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Ogólne ustalenia dotyczące podstawy płatności podano w SST D-M-00.00.00 „Wymagania ogólne" pkt 9.</w:t>
      </w:r>
    </w:p>
    <w:p w14:paraId="5F617D49" w14:textId="77777777" w:rsidR="003827BD" w:rsidRDefault="003827BD" w:rsidP="00623ACD">
      <w:pPr>
        <w:widowControl/>
        <w:numPr>
          <w:ilvl w:val="0"/>
          <w:numId w:val="22"/>
        </w:numPr>
        <w:tabs>
          <w:tab w:val="left" w:pos="312"/>
        </w:tabs>
        <w:spacing w:line="370" w:lineRule="exact"/>
        <w:jc w:val="both"/>
        <w:rPr>
          <w:rFonts w:eastAsia="Times New Roman"/>
          <w:b/>
          <w:bCs/>
          <w:color w:val="000000"/>
          <w:sz w:val="20"/>
          <w:szCs w:val="20"/>
        </w:rPr>
      </w:pPr>
      <w:r>
        <w:rPr>
          <w:rFonts w:eastAsia="Times New Roman"/>
          <w:b/>
          <w:bCs/>
          <w:color w:val="000000"/>
          <w:sz w:val="20"/>
          <w:szCs w:val="20"/>
        </w:rPr>
        <w:t>Cena jednostki obmiarowej</w:t>
      </w:r>
    </w:p>
    <w:p w14:paraId="3A104425" w14:textId="77777777" w:rsidR="003827BD" w:rsidRDefault="003827BD" w:rsidP="003827BD">
      <w:pPr>
        <w:widowControl/>
        <w:spacing w:before="91" w:line="250" w:lineRule="exact"/>
        <w:ind w:right="2129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 xml:space="preserve">Cena wykonania robót obejmuje: </w:t>
      </w:r>
    </w:p>
    <w:p w14:paraId="1D130521" w14:textId="77777777" w:rsidR="003827BD" w:rsidRDefault="003827BD" w:rsidP="003827BD">
      <w:pPr>
        <w:widowControl/>
        <w:spacing w:before="91" w:line="250" w:lineRule="exact"/>
        <w:ind w:right="2129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a) dla rozbiórki warstw nawierzchni:</w:t>
      </w:r>
    </w:p>
    <w:p w14:paraId="7DB8739D" w14:textId="77777777" w:rsidR="003827BD" w:rsidRDefault="003827BD" w:rsidP="003827BD">
      <w:pPr>
        <w:widowControl/>
        <w:numPr>
          <w:ilvl w:val="0"/>
          <w:numId w:val="2"/>
        </w:numPr>
        <w:tabs>
          <w:tab w:val="left" w:pos="283"/>
        </w:tabs>
        <w:spacing w:line="250" w:lineRule="exact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wyznaczenie powierzchni przeznaczonej do rozbiórki,</w:t>
      </w:r>
    </w:p>
    <w:p w14:paraId="283849D2" w14:textId="77777777" w:rsidR="003827BD" w:rsidRDefault="003827BD" w:rsidP="003827BD">
      <w:pPr>
        <w:widowControl/>
        <w:numPr>
          <w:ilvl w:val="0"/>
          <w:numId w:val="2"/>
        </w:numPr>
        <w:tabs>
          <w:tab w:val="left" w:pos="283"/>
        </w:tabs>
        <w:spacing w:line="250" w:lineRule="exact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rozkucie i zerwanie nawierzchni,</w:t>
      </w:r>
    </w:p>
    <w:p w14:paraId="1274B377" w14:textId="77777777" w:rsidR="003827BD" w:rsidRDefault="003827BD" w:rsidP="003827BD">
      <w:pPr>
        <w:widowControl/>
        <w:numPr>
          <w:ilvl w:val="0"/>
          <w:numId w:val="2"/>
        </w:numPr>
        <w:tabs>
          <w:tab w:val="left" w:pos="283"/>
        </w:tabs>
        <w:spacing w:line="250" w:lineRule="exact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ew. przesortowanie materiału uzyskanego z rozbiórki, w celu ponownego jej użycia, z ułożeniem na poboczu,</w:t>
      </w:r>
    </w:p>
    <w:p w14:paraId="22159C39" w14:textId="77777777" w:rsidR="003827BD" w:rsidRDefault="003827BD" w:rsidP="003827BD">
      <w:pPr>
        <w:widowControl/>
        <w:numPr>
          <w:ilvl w:val="0"/>
          <w:numId w:val="2"/>
        </w:numPr>
        <w:tabs>
          <w:tab w:val="left" w:pos="283"/>
        </w:tabs>
        <w:spacing w:line="250" w:lineRule="exact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załadunek i wywiezienie materiałów z rozbiórki wraz z utylizacją,</w:t>
      </w:r>
    </w:p>
    <w:p w14:paraId="3216EED4" w14:textId="77777777" w:rsidR="003827BD" w:rsidRDefault="003827BD" w:rsidP="003827BD">
      <w:pPr>
        <w:widowControl/>
        <w:numPr>
          <w:ilvl w:val="0"/>
          <w:numId w:val="2"/>
        </w:numPr>
        <w:tabs>
          <w:tab w:val="left" w:pos="283"/>
        </w:tabs>
        <w:spacing w:line="250" w:lineRule="exact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wyrównanie podłoża i uporządkowanie terenu rozbiórki;</w:t>
      </w:r>
    </w:p>
    <w:p w14:paraId="34D516BB" w14:textId="77777777" w:rsidR="003827BD" w:rsidRDefault="003827BD" w:rsidP="00623ACD">
      <w:pPr>
        <w:widowControl/>
        <w:numPr>
          <w:ilvl w:val="0"/>
          <w:numId w:val="23"/>
        </w:numPr>
        <w:tabs>
          <w:tab w:val="left" w:pos="168"/>
        </w:tabs>
        <w:spacing w:line="250" w:lineRule="exact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dla rozbiórki krawężników, obrzeży i oporników:</w:t>
      </w:r>
    </w:p>
    <w:p w14:paraId="6DD5C3FF" w14:textId="77777777" w:rsidR="003827BD" w:rsidRDefault="003827BD" w:rsidP="003827BD">
      <w:pPr>
        <w:widowControl/>
        <w:numPr>
          <w:ilvl w:val="0"/>
          <w:numId w:val="2"/>
        </w:numPr>
        <w:tabs>
          <w:tab w:val="left" w:pos="283"/>
        </w:tabs>
        <w:spacing w:line="250" w:lineRule="exact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odkopanie krawężników, obrzeży i oporników wraz z wyjęciem i oczyszczeniem,</w:t>
      </w:r>
    </w:p>
    <w:p w14:paraId="3CCCF317" w14:textId="77777777" w:rsidR="003827BD" w:rsidRDefault="003827BD" w:rsidP="003827BD">
      <w:pPr>
        <w:widowControl/>
        <w:numPr>
          <w:ilvl w:val="0"/>
          <w:numId w:val="2"/>
        </w:numPr>
        <w:tabs>
          <w:tab w:val="left" w:pos="283"/>
        </w:tabs>
        <w:spacing w:line="250" w:lineRule="exact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zerwanie podsypki cementowo-piaskowej i ew. ław,</w:t>
      </w:r>
    </w:p>
    <w:p w14:paraId="1D969119" w14:textId="77777777" w:rsidR="003827BD" w:rsidRDefault="003827BD" w:rsidP="003827BD">
      <w:pPr>
        <w:widowControl/>
        <w:numPr>
          <w:ilvl w:val="0"/>
          <w:numId w:val="2"/>
        </w:numPr>
        <w:tabs>
          <w:tab w:val="left" w:pos="283"/>
        </w:tabs>
        <w:spacing w:line="250" w:lineRule="exact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załadunek i wywiezienie materiału z rozbiórki wraz z utylizacją,</w:t>
      </w:r>
    </w:p>
    <w:p w14:paraId="34493A75" w14:textId="77777777" w:rsidR="003827BD" w:rsidRDefault="003827BD" w:rsidP="003827BD">
      <w:pPr>
        <w:widowControl/>
        <w:numPr>
          <w:ilvl w:val="0"/>
          <w:numId w:val="2"/>
        </w:numPr>
        <w:tabs>
          <w:tab w:val="left" w:pos="283"/>
        </w:tabs>
        <w:spacing w:line="250" w:lineRule="exact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wyrównanie podłoża i uporządkowanie terenu rozbiórki;</w:t>
      </w:r>
    </w:p>
    <w:p w14:paraId="78547431" w14:textId="77777777" w:rsidR="003827BD" w:rsidRDefault="00A44776" w:rsidP="00623ACD">
      <w:pPr>
        <w:widowControl/>
        <w:numPr>
          <w:ilvl w:val="0"/>
          <w:numId w:val="24"/>
        </w:numPr>
        <w:tabs>
          <w:tab w:val="left" w:pos="168"/>
        </w:tabs>
        <w:spacing w:line="250" w:lineRule="exact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 xml:space="preserve"> dla rozbiórki </w:t>
      </w:r>
      <w:r w:rsidR="002058C7">
        <w:rPr>
          <w:rFonts w:eastAsia="Times New Roman"/>
          <w:color w:val="000000"/>
          <w:sz w:val="20"/>
          <w:szCs w:val="20"/>
        </w:rPr>
        <w:t>ogrodzeń</w:t>
      </w:r>
      <w:r w:rsidR="003827BD">
        <w:rPr>
          <w:rFonts w:eastAsia="Times New Roman"/>
          <w:color w:val="000000"/>
          <w:sz w:val="20"/>
          <w:szCs w:val="20"/>
        </w:rPr>
        <w:t>:</w:t>
      </w:r>
    </w:p>
    <w:p w14:paraId="5AFA65E6" w14:textId="77777777" w:rsidR="003827BD" w:rsidRDefault="003827BD" w:rsidP="003827BD">
      <w:pPr>
        <w:widowControl/>
        <w:numPr>
          <w:ilvl w:val="0"/>
          <w:numId w:val="2"/>
        </w:numPr>
        <w:tabs>
          <w:tab w:val="left" w:pos="283"/>
        </w:tabs>
        <w:spacing w:line="250" w:lineRule="exact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demont</w:t>
      </w:r>
      <w:r w:rsidR="00A44776">
        <w:rPr>
          <w:rFonts w:eastAsia="Times New Roman"/>
          <w:color w:val="000000"/>
          <w:sz w:val="20"/>
          <w:szCs w:val="20"/>
        </w:rPr>
        <w:t xml:space="preserve">aż elementów </w:t>
      </w:r>
      <w:r w:rsidR="002058C7">
        <w:rPr>
          <w:rFonts w:eastAsia="Times New Roman"/>
          <w:color w:val="000000"/>
          <w:sz w:val="20"/>
          <w:szCs w:val="20"/>
        </w:rPr>
        <w:t>z siatki</w:t>
      </w:r>
      <w:r>
        <w:rPr>
          <w:rFonts w:eastAsia="Times New Roman"/>
          <w:color w:val="000000"/>
          <w:sz w:val="20"/>
          <w:szCs w:val="20"/>
        </w:rPr>
        <w:t>,</w:t>
      </w:r>
    </w:p>
    <w:p w14:paraId="53240A2F" w14:textId="77777777" w:rsidR="003827BD" w:rsidRDefault="003827BD" w:rsidP="003827BD">
      <w:pPr>
        <w:widowControl/>
        <w:numPr>
          <w:ilvl w:val="0"/>
          <w:numId w:val="2"/>
        </w:numPr>
        <w:tabs>
          <w:tab w:val="left" w:pos="283"/>
        </w:tabs>
        <w:spacing w:line="250" w:lineRule="exact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odkopanie i wydobycie słupków wraz z fundamentem,</w:t>
      </w:r>
    </w:p>
    <w:p w14:paraId="28A7A0EA" w14:textId="77777777" w:rsidR="003827BD" w:rsidRDefault="003827BD" w:rsidP="003827BD">
      <w:pPr>
        <w:widowControl/>
        <w:numPr>
          <w:ilvl w:val="0"/>
          <w:numId w:val="2"/>
        </w:numPr>
        <w:tabs>
          <w:tab w:val="left" w:pos="283"/>
        </w:tabs>
        <w:spacing w:line="250" w:lineRule="exact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 xml:space="preserve">zasypanie dołów po słupkach wraz z zagęszczeniem do uzyskania </w:t>
      </w:r>
      <w:proofErr w:type="spellStart"/>
      <w:r>
        <w:rPr>
          <w:rFonts w:eastAsia="Times New Roman"/>
          <w:color w:val="000000"/>
          <w:sz w:val="20"/>
          <w:szCs w:val="20"/>
        </w:rPr>
        <w:t>Is</w:t>
      </w:r>
      <w:proofErr w:type="spellEnd"/>
      <w:r>
        <w:rPr>
          <w:rFonts w:eastAsia="Times New Roman"/>
          <w:color w:val="000000"/>
          <w:sz w:val="20"/>
          <w:szCs w:val="20"/>
        </w:rPr>
        <w:t xml:space="preserve"> &gt; 1,00 wg BN-77/8931-12 [9],</w:t>
      </w:r>
    </w:p>
    <w:p w14:paraId="41D503CE" w14:textId="77777777" w:rsidR="003827BD" w:rsidRDefault="003827BD" w:rsidP="003827BD">
      <w:pPr>
        <w:widowControl/>
        <w:numPr>
          <w:ilvl w:val="0"/>
          <w:numId w:val="2"/>
        </w:numPr>
        <w:tabs>
          <w:tab w:val="left" w:pos="283"/>
        </w:tabs>
        <w:spacing w:line="250" w:lineRule="exact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załadunek i wywiezienie materiałów z rozbiórki,</w:t>
      </w:r>
    </w:p>
    <w:p w14:paraId="23FFC4AA" w14:textId="77777777" w:rsidR="003827BD" w:rsidRDefault="003827BD" w:rsidP="003827BD">
      <w:pPr>
        <w:widowControl/>
        <w:numPr>
          <w:ilvl w:val="0"/>
          <w:numId w:val="2"/>
        </w:numPr>
        <w:tabs>
          <w:tab w:val="left" w:pos="283"/>
        </w:tabs>
        <w:spacing w:line="250" w:lineRule="exact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uporządkowanie terenu rozbiórki;</w:t>
      </w:r>
    </w:p>
    <w:p w14:paraId="26286488" w14:textId="77777777" w:rsidR="003827BD" w:rsidRDefault="003827BD" w:rsidP="003827BD">
      <w:pPr>
        <w:widowControl/>
        <w:spacing w:before="149"/>
        <w:rPr>
          <w:rFonts w:eastAsia="Times New Roman"/>
          <w:b/>
          <w:bCs/>
          <w:color w:val="000000"/>
          <w:sz w:val="20"/>
          <w:szCs w:val="20"/>
        </w:rPr>
      </w:pPr>
      <w:r>
        <w:rPr>
          <w:rFonts w:eastAsia="Times New Roman"/>
          <w:b/>
          <w:bCs/>
          <w:color w:val="000000"/>
          <w:sz w:val="20"/>
          <w:szCs w:val="20"/>
        </w:rPr>
        <w:t>10. PRZEPISY ZWIĄZANE</w:t>
      </w:r>
    </w:p>
    <w:p w14:paraId="76A586C6" w14:textId="77777777" w:rsidR="003827BD" w:rsidRDefault="003827BD" w:rsidP="003827BD">
      <w:pPr>
        <w:widowControl/>
        <w:spacing w:before="125" w:after="120"/>
        <w:jc w:val="both"/>
        <w:rPr>
          <w:rFonts w:eastAsia="Times New Roman"/>
          <w:b/>
          <w:bCs/>
          <w:color w:val="000000"/>
          <w:sz w:val="20"/>
          <w:szCs w:val="20"/>
        </w:rPr>
      </w:pPr>
      <w:r>
        <w:rPr>
          <w:rFonts w:eastAsia="Times New Roman"/>
          <w:b/>
          <w:bCs/>
          <w:color w:val="000000"/>
          <w:sz w:val="20"/>
          <w:szCs w:val="20"/>
        </w:rPr>
        <w:t>Normy</w:t>
      </w:r>
    </w:p>
    <w:p w14:paraId="4730642C" w14:textId="77777777" w:rsidR="003827BD" w:rsidRDefault="003827BD" w:rsidP="003827BD">
      <w:pPr>
        <w:widowControl/>
        <w:jc w:val="both"/>
        <w:rPr>
          <w:rFonts w:eastAsia="Times New Roman"/>
          <w:bCs/>
          <w:color w:val="000000"/>
          <w:sz w:val="20"/>
          <w:szCs w:val="20"/>
        </w:rPr>
      </w:pPr>
      <w:r>
        <w:rPr>
          <w:rFonts w:eastAsia="Times New Roman"/>
          <w:bCs/>
          <w:color w:val="000000"/>
          <w:sz w:val="20"/>
          <w:szCs w:val="20"/>
        </w:rPr>
        <w:t>1.</w:t>
      </w:r>
      <w:r w:rsidR="00D7212C">
        <w:rPr>
          <w:rFonts w:eastAsia="Times New Roman"/>
          <w:bCs/>
          <w:color w:val="000000"/>
          <w:sz w:val="20"/>
          <w:szCs w:val="20"/>
        </w:rPr>
        <w:t xml:space="preserve"> </w:t>
      </w:r>
      <w:r>
        <w:rPr>
          <w:rFonts w:eastAsia="Times New Roman"/>
          <w:bCs/>
          <w:color w:val="000000"/>
          <w:sz w:val="20"/>
          <w:szCs w:val="20"/>
        </w:rPr>
        <w:t>PN-D-95017</w:t>
      </w:r>
      <w:r w:rsidR="00D7212C">
        <w:rPr>
          <w:rFonts w:eastAsia="Times New Roman"/>
          <w:bCs/>
          <w:color w:val="000000"/>
          <w:sz w:val="20"/>
          <w:szCs w:val="20"/>
        </w:rPr>
        <w:t xml:space="preserve"> </w:t>
      </w:r>
      <w:r>
        <w:rPr>
          <w:rFonts w:eastAsia="Times New Roman"/>
          <w:bCs/>
          <w:color w:val="000000"/>
          <w:sz w:val="20"/>
          <w:szCs w:val="20"/>
        </w:rPr>
        <w:tab/>
      </w:r>
      <w:r>
        <w:rPr>
          <w:rFonts w:eastAsia="Times New Roman"/>
          <w:bCs/>
          <w:color w:val="000000"/>
          <w:sz w:val="20"/>
          <w:szCs w:val="20"/>
        </w:rPr>
        <w:tab/>
        <w:t xml:space="preserve">Surowiec drzewny. Drewno tartaczne iglaste. </w:t>
      </w:r>
    </w:p>
    <w:p w14:paraId="267FCAC5" w14:textId="77777777" w:rsidR="003827BD" w:rsidRDefault="003827BD" w:rsidP="003827BD">
      <w:pPr>
        <w:widowControl/>
        <w:jc w:val="both"/>
        <w:rPr>
          <w:rFonts w:eastAsia="Times New Roman"/>
          <w:bCs/>
          <w:color w:val="000000"/>
          <w:sz w:val="20"/>
          <w:szCs w:val="20"/>
        </w:rPr>
      </w:pPr>
      <w:r>
        <w:rPr>
          <w:rFonts w:eastAsia="Times New Roman"/>
          <w:bCs/>
          <w:color w:val="000000"/>
          <w:sz w:val="20"/>
          <w:szCs w:val="20"/>
        </w:rPr>
        <w:t>2.</w:t>
      </w:r>
      <w:r w:rsidR="00D7212C">
        <w:rPr>
          <w:rFonts w:eastAsia="Times New Roman"/>
          <w:bCs/>
          <w:color w:val="000000"/>
          <w:sz w:val="20"/>
          <w:szCs w:val="20"/>
        </w:rPr>
        <w:t xml:space="preserve"> </w:t>
      </w:r>
      <w:r>
        <w:rPr>
          <w:rFonts w:eastAsia="Times New Roman"/>
          <w:bCs/>
          <w:color w:val="000000"/>
          <w:sz w:val="20"/>
          <w:szCs w:val="20"/>
        </w:rPr>
        <w:t>PN-D-96000</w:t>
      </w:r>
      <w:r w:rsidR="00D7212C">
        <w:rPr>
          <w:rFonts w:eastAsia="Times New Roman"/>
          <w:bCs/>
          <w:color w:val="000000"/>
          <w:sz w:val="20"/>
          <w:szCs w:val="20"/>
        </w:rPr>
        <w:t xml:space="preserve"> </w:t>
      </w:r>
      <w:r>
        <w:rPr>
          <w:rFonts w:eastAsia="Times New Roman"/>
          <w:bCs/>
          <w:color w:val="000000"/>
          <w:sz w:val="20"/>
          <w:szCs w:val="20"/>
        </w:rPr>
        <w:tab/>
      </w:r>
      <w:r>
        <w:rPr>
          <w:rFonts w:eastAsia="Times New Roman"/>
          <w:bCs/>
          <w:color w:val="000000"/>
          <w:sz w:val="20"/>
          <w:szCs w:val="20"/>
        </w:rPr>
        <w:tab/>
        <w:t xml:space="preserve">Tarcica iglasta ogólnego przeznaczenia </w:t>
      </w:r>
    </w:p>
    <w:p w14:paraId="0F92B8CB" w14:textId="77777777" w:rsidR="003827BD" w:rsidRDefault="003827BD" w:rsidP="003827BD">
      <w:pPr>
        <w:widowControl/>
        <w:jc w:val="both"/>
        <w:rPr>
          <w:rFonts w:eastAsia="Times New Roman"/>
          <w:bCs/>
          <w:color w:val="000000"/>
          <w:sz w:val="20"/>
          <w:szCs w:val="20"/>
        </w:rPr>
      </w:pPr>
      <w:r>
        <w:rPr>
          <w:rFonts w:eastAsia="Times New Roman"/>
          <w:bCs/>
          <w:color w:val="000000"/>
          <w:sz w:val="20"/>
          <w:szCs w:val="20"/>
        </w:rPr>
        <w:t>3.</w:t>
      </w:r>
      <w:r w:rsidR="00D7212C">
        <w:rPr>
          <w:rFonts w:eastAsia="Times New Roman"/>
          <w:bCs/>
          <w:color w:val="000000"/>
          <w:sz w:val="20"/>
          <w:szCs w:val="20"/>
        </w:rPr>
        <w:t xml:space="preserve"> </w:t>
      </w:r>
      <w:r>
        <w:rPr>
          <w:rFonts w:eastAsia="Times New Roman"/>
          <w:bCs/>
          <w:color w:val="000000"/>
          <w:sz w:val="20"/>
          <w:szCs w:val="20"/>
        </w:rPr>
        <w:t>PN-D-96002</w:t>
      </w:r>
      <w:r w:rsidR="00D7212C">
        <w:rPr>
          <w:rFonts w:eastAsia="Times New Roman"/>
          <w:bCs/>
          <w:color w:val="000000"/>
          <w:sz w:val="20"/>
          <w:szCs w:val="20"/>
        </w:rPr>
        <w:t xml:space="preserve"> </w:t>
      </w:r>
      <w:r>
        <w:rPr>
          <w:rFonts w:eastAsia="Times New Roman"/>
          <w:bCs/>
          <w:color w:val="000000"/>
          <w:sz w:val="20"/>
          <w:szCs w:val="20"/>
        </w:rPr>
        <w:tab/>
      </w:r>
      <w:r>
        <w:rPr>
          <w:rFonts w:eastAsia="Times New Roman"/>
          <w:bCs/>
          <w:color w:val="000000"/>
          <w:sz w:val="20"/>
          <w:szCs w:val="20"/>
        </w:rPr>
        <w:tab/>
        <w:t xml:space="preserve">Tarcica liściasta ogólnego przeznaczenia </w:t>
      </w:r>
    </w:p>
    <w:p w14:paraId="0AC7F354" w14:textId="77777777" w:rsidR="003827BD" w:rsidRDefault="003827BD" w:rsidP="003827BD">
      <w:pPr>
        <w:widowControl/>
        <w:jc w:val="both"/>
        <w:rPr>
          <w:rFonts w:eastAsia="Times New Roman"/>
          <w:bCs/>
          <w:color w:val="000000"/>
          <w:sz w:val="20"/>
          <w:szCs w:val="20"/>
        </w:rPr>
      </w:pPr>
      <w:r>
        <w:rPr>
          <w:rFonts w:eastAsia="Times New Roman"/>
          <w:bCs/>
          <w:color w:val="000000"/>
          <w:sz w:val="20"/>
          <w:szCs w:val="20"/>
        </w:rPr>
        <w:t>4.</w:t>
      </w:r>
      <w:r w:rsidR="00D7212C">
        <w:rPr>
          <w:rFonts w:eastAsia="Times New Roman"/>
          <w:bCs/>
          <w:color w:val="000000"/>
          <w:sz w:val="20"/>
          <w:szCs w:val="20"/>
        </w:rPr>
        <w:t xml:space="preserve"> </w:t>
      </w:r>
      <w:r>
        <w:rPr>
          <w:rFonts w:eastAsia="Times New Roman"/>
          <w:bCs/>
          <w:color w:val="000000"/>
          <w:sz w:val="20"/>
          <w:szCs w:val="20"/>
        </w:rPr>
        <w:t>PN-H-74219</w:t>
      </w:r>
      <w:r w:rsidR="00D7212C">
        <w:rPr>
          <w:rFonts w:eastAsia="Times New Roman"/>
          <w:bCs/>
          <w:color w:val="000000"/>
          <w:sz w:val="20"/>
          <w:szCs w:val="20"/>
        </w:rPr>
        <w:t xml:space="preserve"> </w:t>
      </w:r>
      <w:r>
        <w:rPr>
          <w:rFonts w:eastAsia="Times New Roman"/>
          <w:bCs/>
          <w:color w:val="000000"/>
          <w:sz w:val="20"/>
          <w:szCs w:val="20"/>
        </w:rPr>
        <w:tab/>
      </w:r>
      <w:r>
        <w:rPr>
          <w:rFonts w:eastAsia="Times New Roman"/>
          <w:bCs/>
          <w:color w:val="000000"/>
          <w:sz w:val="20"/>
          <w:szCs w:val="20"/>
        </w:rPr>
        <w:tab/>
        <w:t xml:space="preserve">Rury stalowe bez szwu walcowane na gorąco ogólnego </w:t>
      </w:r>
    </w:p>
    <w:p w14:paraId="33CE9E1B" w14:textId="77777777" w:rsidR="003827BD" w:rsidRDefault="003827BD" w:rsidP="00D7212C">
      <w:pPr>
        <w:widowControl/>
        <w:ind w:left="1440" w:firstLine="720"/>
        <w:jc w:val="both"/>
        <w:rPr>
          <w:rFonts w:eastAsia="Times New Roman"/>
          <w:bCs/>
          <w:color w:val="000000"/>
          <w:sz w:val="20"/>
          <w:szCs w:val="20"/>
        </w:rPr>
      </w:pPr>
      <w:r>
        <w:rPr>
          <w:rFonts w:eastAsia="Times New Roman"/>
          <w:bCs/>
          <w:color w:val="000000"/>
          <w:sz w:val="20"/>
          <w:szCs w:val="20"/>
        </w:rPr>
        <w:t xml:space="preserve">stosowania </w:t>
      </w:r>
    </w:p>
    <w:p w14:paraId="18943B51" w14:textId="77777777" w:rsidR="003827BD" w:rsidRDefault="003827BD" w:rsidP="003827BD">
      <w:pPr>
        <w:widowControl/>
        <w:jc w:val="both"/>
        <w:rPr>
          <w:rFonts w:eastAsia="Times New Roman"/>
          <w:bCs/>
          <w:color w:val="000000"/>
          <w:sz w:val="20"/>
          <w:szCs w:val="20"/>
        </w:rPr>
      </w:pPr>
      <w:r>
        <w:rPr>
          <w:rFonts w:eastAsia="Times New Roman"/>
          <w:bCs/>
          <w:color w:val="000000"/>
          <w:sz w:val="20"/>
          <w:szCs w:val="20"/>
        </w:rPr>
        <w:t>5.</w:t>
      </w:r>
      <w:r w:rsidR="00D7212C">
        <w:rPr>
          <w:rFonts w:eastAsia="Times New Roman"/>
          <w:bCs/>
          <w:color w:val="000000"/>
          <w:sz w:val="20"/>
          <w:szCs w:val="20"/>
        </w:rPr>
        <w:t xml:space="preserve"> </w:t>
      </w:r>
      <w:r>
        <w:rPr>
          <w:rFonts w:eastAsia="Times New Roman"/>
          <w:bCs/>
          <w:color w:val="000000"/>
          <w:sz w:val="20"/>
          <w:szCs w:val="20"/>
        </w:rPr>
        <w:t>PN-H-74220</w:t>
      </w:r>
      <w:r w:rsidR="00D7212C">
        <w:rPr>
          <w:rFonts w:eastAsia="Times New Roman"/>
          <w:bCs/>
          <w:color w:val="000000"/>
          <w:sz w:val="20"/>
          <w:szCs w:val="20"/>
        </w:rPr>
        <w:t xml:space="preserve"> </w:t>
      </w:r>
      <w:r>
        <w:rPr>
          <w:rFonts w:eastAsia="Times New Roman"/>
          <w:bCs/>
          <w:color w:val="000000"/>
          <w:sz w:val="20"/>
          <w:szCs w:val="20"/>
        </w:rPr>
        <w:tab/>
      </w:r>
      <w:r>
        <w:rPr>
          <w:rFonts w:eastAsia="Times New Roman"/>
          <w:bCs/>
          <w:color w:val="000000"/>
          <w:sz w:val="20"/>
          <w:szCs w:val="20"/>
        </w:rPr>
        <w:tab/>
        <w:t xml:space="preserve">Rury stalowe bez szwu ciągnione i walcowane na zimno </w:t>
      </w:r>
    </w:p>
    <w:p w14:paraId="09B44D2C" w14:textId="77777777" w:rsidR="003827BD" w:rsidRDefault="003827BD" w:rsidP="00D7212C">
      <w:pPr>
        <w:widowControl/>
        <w:ind w:left="1440" w:firstLine="720"/>
        <w:jc w:val="both"/>
        <w:rPr>
          <w:rFonts w:eastAsia="Times New Roman"/>
          <w:bCs/>
          <w:color w:val="000000"/>
          <w:sz w:val="20"/>
          <w:szCs w:val="20"/>
        </w:rPr>
      </w:pPr>
      <w:r>
        <w:rPr>
          <w:rFonts w:eastAsia="Times New Roman"/>
          <w:bCs/>
          <w:color w:val="000000"/>
          <w:sz w:val="20"/>
          <w:szCs w:val="20"/>
        </w:rPr>
        <w:t xml:space="preserve">ogólnego przeznaczenia </w:t>
      </w:r>
    </w:p>
    <w:p w14:paraId="6501540B" w14:textId="77777777" w:rsidR="003827BD" w:rsidRDefault="003827BD" w:rsidP="003827BD">
      <w:pPr>
        <w:widowControl/>
        <w:jc w:val="both"/>
        <w:rPr>
          <w:rFonts w:eastAsia="Times New Roman"/>
          <w:bCs/>
          <w:color w:val="000000"/>
          <w:sz w:val="20"/>
          <w:szCs w:val="20"/>
        </w:rPr>
      </w:pPr>
      <w:r>
        <w:rPr>
          <w:rFonts w:eastAsia="Times New Roman"/>
          <w:bCs/>
          <w:color w:val="000000"/>
          <w:sz w:val="20"/>
          <w:szCs w:val="20"/>
        </w:rPr>
        <w:t>6.</w:t>
      </w:r>
      <w:r w:rsidR="00D7212C">
        <w:rPr>
          <w:rFonts w:eastAsia="Times New Roman"/>
          <w:bCs/>
          <w:color w:val="000000"/>
          <w:sz w:val="20"/>
          <w:szCs w:val="20"/>
        </w:rPr>
        <w:t xml:space="preserve"> </w:t>
      </w:r>
      <w:r>
        <w:rPr>
          <w:rFonts w:eastAsia="Times New Roman"/>
          <w:bCs/>
          <w:color w:val="000000"/>
          <w:sz w:val="20"/>
          <w:szCs w:val="20"/>
        </w:rPr>
        <w:t>PN-H-93401</w:t>
      </w:r>
      <w:r w:rsidR="00D7212C">
        <w:rPr>
          <w:rFonts w:eastAsia="Times New Roman"/>
          <w:bCs/>
          <w:color w:val="000000"/>
          <w:sz w:val="20"/>
          <w:szCs w:val="20"/>
        </w:rPr>
        <w:t xml:space="preserve"> </w:t>
      </w:r>
      <w:r>
        <w:rPr>
          <w:rFonts w:eastAsia="Times New Roman"/>
          <w:bCs/>
          <w:color w:val="000000"/>
          <w:sz w:val="20"/>
          <w:szCs w:val="20"/>
        </w:rPr>
        <w:tab/>
      </w:r>
      <w:r>
        <w:rPr>
          <w:rFonts w:eastAsia="Times New Roman"/>
          <w:bCs/>
          <w:color w:val="000000"/>
          <w:sz w:val="20"/>
          <w:szCs w:val="20"/>
        </w:rPr>
        <w:tab/>
        <w:t xml:space="preserve">Stal walcowana. Kątowniki równoramienne </w:t>
      </w:r>
    </w:p>
    <w:p w14:paraId="7F0219A3" w14:textId="77777777" w:rsidR="003827BD" w:rsidRDefault="003827BD" w:rsidP="003827BD">
      <w:pPr>
        <w:widowControl/>
        <w:jc w:val="both"/>
        <w:rPr>
          <w:rFonts w:eastAsia="Times New Roman"/>
          <w:bCs/>
          <w:color w:val="000000"/>
          <w:sz w:val="20"/>
          <w:szCs w:val="20"/>
        </w:rPr>
      </w:pPr>
      <w:r>
        <w:rPr>
          <w:rFonts w:eastAsia="Times New Roman"/>
          <w:bCs/>
          <w:color w:val="000000"/>
          <w:sz w:val="20"/>
          <w:szCs w:val="20"/>
        </w:rPr>
        <w:t>7.</w:t>
      </w:r>
      <w:r w:rsidR="00D7212C">
        <w:rPr>
          <w:rFonts w:eastAsia="Times New Roman"/>
          <w:bCs/>
          <w:color w:val="000000"/>
          <w:sz w:val="20"/>
          <w:szCs w:val="20"/>
        </w:rPr>
        <w:t xml:space="preserve"> </w:t>
      </w:r>
      <w:r>
        <w:rPr>
          <w:rFonts w:eastAsia="Times New Roman"/>
          <w:bCs/>
          <w:color w:val="000000"/>
          <w:sz w:val="20"/>
          <w:szCs w:val="20"/>
        </w:rPr>
        <w:t>PN-H-93402</w:t>
      </w:r>
      <w:r w:rsidR="00D7212C">
        <w:rPr>
          <w:rFonts w:eastAsia="Times New Roman"/>
          <w:bCs/>
          <w:color w:val="000000"/>
          <w:sz w:val="20"/>
          <w:szCs w:val="20"/>
        </w:rPr>
        <w:t xml:space="preserve"> </w:t>
      </w:r>
      <w:r>
        <w:rPr>
          <w:rFonts w:eastAsia="Times New Roman"/>
          <w:bCs/>
          <w:color w:val="000000"/>
          <w:sz w:val="20"/>
          <w:szCs w:val="20"/>
        </w:rPr>
        <w:tab/>
      </w:r>
      <w:r>
        <w:rPr>
          <w:rFonts w:eastAsia="Times New Roman"/>
          <w:bCs/>
          <w:color w:val="000000"/>
          <w:sz w:val="20"/>
          <w:szCs w:val="20"/>
        </w:rPr>
        <w:tab/>
        <w:t>Kątowniki</w:t>
      </w:r>
      <w:r w:rsidR="00D7212C">
        <w:rPr>
          <w:rFonts w:eastAsia="Times New Roman"/>
          <w:bCs/>
          <w:color w:val="000000"/>
          <w:sz w:val="20"/>
          <w:szCs w:val="20"/>
        </w:rPr>
        <w:t xml:space="preserve"> </w:t>
      </w:r>
      <w:r>
        <w:rPr>
          <w:rFonts w:eastAsia="Times New Roman"/>
          <w:bCs/>
          <w:color w:val="000000"/>
          <w:sz w:val="20"/>
          <w:szCs w:val="20"/>
        </w:rPr>
        <w:t>nierównoramienne</w:t>
      </w:r>
      <w:r w:rsidR="00D7212C">
        <w:rPr>
          <w:rFonts w:eastAsia="Times New Roman"/>
          <w:bCs/>
          <w:color w:val="000000"/>
          <w:sz w:val="20"/>
          <w:szCs w:val="20"/>
        </w:rPr>
        <w:t xml:space="preserve"> </w:t>
      </w:r>
      <w:r>
        <w:rPr>
          <w:rFonts w:eastAsia="Times New Roman"/>
          <w:bCs/>
          <w:color w:val="000000"/>
          <w:sz w:val="20"/>
          <w:szCs w:val="20"/>
        </w:rPr>
        <w:t>stalowe</w:t>
      </w:r>
      <w:r w:rsidR="00D7212C">
        <w:rPr>
          <w:rFonts w:eastAsia="Times New Roman"/>
          <w:bCs/>
          <w:color w:val="000000"/>
          <w:sz w:val="20"/>
          <w:szCs w:val="20"/>
        </w:rPr>
        <w:t xml:space="preserve"> </w:t>
      </w:r>
      <w:r>
        <w:rPr>
          <w:rFonts w:eastAsia="Times New Roman"/>
          <w:bCs/>
          <w:color w:val="000000"/>
          <w:sz w:val="20"/>
          <w:szCs w:val="20"/>
        </w:rPr>
        <w:t>walcowane</w:t>
      </w:r>
      <w:r w:rsidR="00D7212C">
        <w:rPr>
          <w:rFonts w:eastAsia="Times New Roman"/>
          <w:bCs/>
          <w:color w:val="000000"/>
          <w:sz w:val="20"/>
          <w:szCs w:val="20"/>
        </w:rPr>
        <w:t xml:space="preserve"> </w:t>
      </w:r>
      <w:r>
        <w:rPr>
          <w:rFonts w:eastAsia="Times New Roman"/>
          <w:bCs/>
          <w:color w:val="000000"/>
          <w:sz w:val="20"/>
          <w:szCs w:val="20"/>
        </w:rPr>
        <w:t xml:space="preserve">na </w:t>
      </w:r>
    </w:p>
    <w:p w14:paraId="0E9E74C9" w14:textId="77777777" w:rsidR="003827BD" w:rsidRDefault="003827BD" w:rsidP="00D7212C">
      <w:pPr>
        <w:widowControl/>
        <w:ind w:left="1440" w:firstLine="720"/>
        <w:jc w:val="both"/>
        <w:rPr>
          <w:rFonts w:eastAsia="Times New Roman"/>
          <w:bCs/>
          <w:color w:val="000000"/>
          <w:sz w:val="20"/>
          <w:szCs w:val="20"/>
        </w:rPr>
      </w:pPr>
      <w:r>
        <w:rPr>
          <w:rFonts w:eastAsia="Times New Roman"/>
          <w:bCs/>
          <w:color w:val="000000"/>
          <w:sz w:val="20"/>
          <w:szCs w:val="20"/>
        </w:rPr>
        <w:t xml:space="preserve">gorąco </w:t>
      </w:r>
    </w:p>
    <w:p w14:paraId="6FF2EC27" w14:textId="77777777" w:rsidR="003827BD" w:rsidRDefault="003827BD" w:rsidP="003827BD">
      <w:pPr>
        <w:widowControl/>
        <w:jc w:val="both"/>
        <w:rPr>
          <w:rFonts w:eastAsia="Times New Roman"/>
          <w:bCs/>
          <w:color w:val="000000"/>
          <w:sz w:val="20"/>
          <w:szCs w:val="20"/>
        </w:rPr>
      </w:pPr>
      <w:r>
        <w:rPr>
          <w:rFonts w:eastAsia="Times New Roman"/>
          <w:bCs/>
          <w:color w:val="000000"/>
          <w:sz w:val="20"/>
          <w:szCs w:val="20"/>
        </w:rPr>
        <w:t>8.</w:t>
      </w:r>
      <w:r w:rsidR="00D7212C">
        <w:rPr>
          <w:rFonts w:eastAsia="Times New Roman"/>
          <w:bCs/>
          <w:color w:val="000000"/>
          <w:sz w:val="20"/>
          <w:szCs w:val="20"/>
        </w:rPr>
        <w:t xml:space="preserve"> </w:t>
      </w:r>
      <w:r>
        <w:rPr>
          <w:rFonts w:eastAsia="Times New Roman"/>
          <w:bCs/>
          <w:color w:val="000000"/>
          <w:sz w:val="20"/>
          <w:szCs w:val="20"/>
        </w:rPr>
        <w:t>BN-87/5028-12</w:t>
      </w:r>
      <w:r w:rsidR="00D7212C">
        <w:rPr>
          <w:rFonts w:eastAsia="Times New Roman"/>
          <w:bCs/>
          <w:color w:val="000000"/>
          <w:sz w:val="20"/>
          <w:szCs w:val="20"/>
        </w:rPr>
        <w:t xml:space="preserve"> </w:t>
      </w:r>
      <w:r w:rsidR="00D7212C">
        <w:rPr>
          <w:rFonts w:eastAsia="Times New Roman"/>
          <w:bCs/>
          <w:color w:val="000000"/>
          <w:sz w:val="20"/>
          <w:szCs w:val="20"/>
        </w:rPr>
        <w:tab/>
      </w:r>
      <w:r>
        <w:rPr>
          <w:rFonts w:eastAsia="Times New Roman"/>
          <w:bCs/>
          <w:color w:val="000000"/>
          <w:sz w:val="20"/>
          <w:szCs w:val="20"/>
        </w:rPr>
        <w:t>Gwoździe</w:t>
      </w:r>
      <w:r w:rsidR="00D7212C">
        <w:rPr>
          <w:rFonts w:eastAsia="Times New Roman"/>
          <w:bCs/>
          <w:color w:val="000000"/>
          <w:sz w:val="20"/>
          <w:szCs w:val="20"/>
        </w:rPr>
        <w:t xml:space="preserve"> </w:t>
      </w:r>
      <w:r>
        <w:rPr>
          <w:rFonts w:eastAsia="Times New Roman"/>
          <w:bCs/>
          <w:color w:val="000000"/>
          <w:sz w:val="20"/>
          <w:szCs w:val="20"/>
        </w:rPr>
        <w:t>budowlane.</w:t>
      </w:r>
      <w:r w:rsidR="00D7212C">
        <w:rPr>
          <w:rFonts w:eastAsia="Times New Roman"/>
          <w:bCs/>
          <w:color w:val="000000"/>
          <w:sz w:val="20"/>
          <w:szCs w:val="20"/>
        </w:rPr>
        <w:t xml:space="preserve"> </w:t>
      </w:r>
      <w:r>
        <w:rPr>
          <w:rFonts w:eastAsia="Times New Roman"/>
          <w:bCs/>
          <w:color w:val="000000"/>
          <w:sz w:val="20"/>
          <w:szCs w:val="20"/>
        </w:rPr>
        <w:t>Gwoździe</w:t>
      </w:r>
      <w:r w:rsidR="00D7212C">
        <w:rPr>
          <w:rFonts w:eastAsia="Times New Roman"/>
          <w:bCs/>
          <w:color w:val="000000"/>
          <w:sz w:val="20"/>
          <w:szCs w:val="20"/>
        </w:rPr>
        <w:t xml:space="preserve"> </w:t>
      </w:r>
      <w:r>
        <w:rPr>
          <w:rFonts w:eastAsia="Times New Roman"/>
          <w:bCs/>
          <w:color w:val="000000"/>
          <w:sz w:val="20"/>
          <w:szCs w:val="20"/>
        </w:rPr>
        <w:t>z</w:t>
      </w:r>
      <w:r w:rsidR="00D7212C">
        <w:rPr>
          <w:rFonts w:eastAsia="Times New Roman"/>
          <w:bCs/>
          <w:color w:val="000000"/>
          <w:sz w:val="20"/>
          <w:szCs w:val="20"/>
        </w:rPr>
        <w:t xml:space="preserve"> </w:t>
      </w:r>
      <w:r>
        <w:rPr>
          <w:rFonts w:eastAsia="Times New Roman"/>
          <w:bCs/>
          <w:color w:val="000000"/>
          <w:sz w:val="20"/>
          <w:szCs w:val="20"/>
        </w:rPr>
        <w:t>trzpieniem</w:t>
      </w:r>
      <w:r w:rsidR="00D7212C">
        <w:rPr>
          <w:rFonts w:eastAsia="Times New Roman"/>
          <w:bCs/>
          <w:color w:val="000000"/>
          <w:sz w:val="20"/>
          <w:szCs w:val="20"/>
        </w:rPr>
        <w:t xml:space="preserve"> </w:t>
      </w:r>
      <w:r>
        <w:rPr>
          <w:rFonts w:eastAsia="Times New Roman"/>
          <w:bCs/>
          <w:color w:val="000000"/>
          <w:sz w:val="20"/>
          <w:szCs w:val="20"/>
        </w:rPr>
        <w:t xml:space="preserve">gładkim, </w:t>
      </w:r>
    </w:p>
    <w:p w14:paraId="555A89A8" w14:textId="77777777" w:rsidR="00875A98" w:rsidRDefault="003827BD" w:rsidP="00875A98">
      <w:pPr>
        <w:widowControl/>
        <w:ind w:left="1440" w:firstLine="720"/>
        <w:jc w:val="both"/>
        <w:rPr>
          <w:rFonts w:eastAsia="Times New Roman"/>
          <w:bCs/>
          <w:color w:val="000000"/>
          <w:sz w:val="20"/>
          <w:szCs w:val="20"/>
        </w:rPr>
      </w:pPr>
      <w:r>
        <w:rPr>
          <w:rFonts w:eastAsia="Times New Roman"/>
          <w:bCs/>
          <w:color w:val="000000"/>
          <w:sz w:val="20"/>
          <w:szCs w:val="20"/>
        </w:rPr>
        <w:t xml:space="preserve">okrągłym i kwadratowym </w:t>
      </w:r>
    </w:p>
    <w:p w14:paraId="0D5FC4AE" w14:textId="77777777" w:rsidR="00CA478E" w:rsidRPr="006507DB" w:rsidRDefault="003827BD" w:rsidP="00875A98">
      <w:pPr>
        <w:widowControl/>
        <w:jc w:val="both"/>
        <w:rPr>
          <w:rStyle w:val="FontStyle20"/>
          <w:rFonts w:ascii="Arial" w:eastAsia="Times New Roman" w:hAnsi="Arial" w:cs="Arial"/>
          <w:sz w:val="20"/>
          <w:szCs w:val="20"/>
        </w:rPr>
      </w:pPr>
      <w:r>
        <w:rPr>
          <w:rFonts w:eastAsia="Times New Roman"/>
          <w:bCs/>
          <w:color w:val="000000"/>
          <w:sz w:val="20"/>
          <w:szCs w:val="20"/>
        </w:rPr>
        <w:t>9.</w:t>
      </w:r>
      <w:r w:rsidR="00D7212C">
        <w:rPr>
          <w:rFonts w:eastAsia="Times New Roman"/>
          <w:bCs/>
          <w:color w:val="000000"/>
          <w:sz w:val="20"/>
          <w:szCs w:val="20"/>
        </w:rPr>
        <w:t xml:space="preserve"> </w:t>
      </w:r>
      <w:r>
        <w:rPr>
          <w:rFonts w:eastAsia="Times New Roman"/>
          <w:bCs/>
          <w:color w:val="000000"/>
          <w:sz w:val="20"/>
          <w:szCs w:val="20"/>
        </w:rPr>
        <w:t>BN-77/8931-12</w:t>
      </w:r>
      <w:r w:rsidR="00D7212C">
        <w:rPr>
          <w:rFonts w:eastAsia="Times New Roman"/>
          <w:bCs/>
          <w:color w:val="000000"/>
          <w:sz w:val="20"/>
          <w:szCs w:val="20"/>
        </w:rPr>
        <w:t xml:space="preserve"> </w:t>
      </w:r>
      <w:r w:rsidR="00D7212C">
        <w:rPr>
          <w:rFonts w:eastAsia="Times New Roman"/>
          <w:bCs/>
          <w:color w:val="000000"/>
          <w:sz w:val="20"/>
          <w:szCs w:val="20"/>
        </w:rPr>
        <w:tab/>
      </w:r>
      <w:r>
        <w:rPr>
          <w:rFonts w:eastAsia="Times New Roman"/>
          <w:bCs/>
          <w:color w:val="000000"/>
          <w:sz w:val="20"/>
          <w:szCs w:val="20"/>
        </w:rPr>
        <w:t>Oznaczenie</w:t>
      </w:r>
      <w:r w:rsidR="006507DB">
        <w:rPr>
          <w:rFonts w:eastAsia="Times New Roman"/>
          <w:bCs/>
          <w:color w:val="000000"/>
          <w:sz w:val="20"/>
          <w:szCs w:val="20"/>
        </w:rPr>
        <w:t xml:space="preserve"> wskaźnika zagęszczenia gruntu.</w:t>
      </w:r>
    </w:p>
    <w:sectPr w:rsidR="00CA478E" w:rsidRPr="006507DB" w:rsidSect="000868E0">
      <w:pgSz w:w="11905" w:h="16837"/>
      <w:pgMar w:top="1416" w:right="1414" w:bottom="1440" w:left="1419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2B1A07" w14:textId="77777777" w:rsidR="00D2454E" w:rsidRDefault="00D2454E">
      <w:r>
        <w:separator/>
      </w:r>
    </w:p>
  </w:endnote>
  <w:endnote w:type="continuationSeparator" w:id="0">
    <w:p w14:paraId="4F047A5D" w14:textId="77777777" w:rsidR="00D2454E" w:rsidRDefault="00D24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7AEF02" w14:textId="77777777" w:rsidR="00BE0CE7" w:rsidRDefault="003827BD">
    <w:pPr>
      <w:pStyle w:val="Style4"/>
      <w:framePr w:h="187" w:hRule="exact" w:hSpace="38" w:wrap="auto" w:vAnchor="text" w:hAnchor="text" w:x="-133" w:y="-28"/>
      <w:widowControl/>
      <w:jc w:val="both"/>
      <w:rPr>
        <w:rStyle w:val="FontStyle25"/>
      </w:rPr>
    </w:pPr>
    <w:r w:rsidRPr="00006309">
      <w:rPr>
        <w:rStyle w:val="FontStyle19"/>
      </w:rPr>
      <w:t>D - 01.02.04 Rozbiórka elementów dróg, ogrodzeń i przepustów</w:t>
    </w:r>
  </w:p>
  <w:p w14:paraId="15301AC3" w14:textId="77777777" w:rsidR="00BE0CE7" w:rsidRDefault="00BE0CE7">
    <w:pPr>
      <w:pStyle w:val="Style1"/>
      <w:widowControl/>
      <w:jc w:val="right"/>
      <w:rPr>
        <w:rStyle w:val="FontStyle25"/>
      </w:rPr>
    </w:pPr>
    <w:r>
      <w:rPr>
        <w:rStyle w:val="FontStyle25"/>
      </w:rPr>
      <w:t xml:space="preserve">Szczegółowe specyfikacje techniczne </w:t>
    </w:r>
    <w:r>
      <w:rPr>
        <w:rStyle w:val="FontStyle25"/>
      </w:rPr>
      <w:fldChar w:fldCharType="begin"/>
    </w:r>
    <w:r>
      <w:rPr>
        <w:rStyle w:val="FontStyle25"/>
      </w:rPr>
      <w:instrText>PAGE</w:instrText>
    </w:r>
    <w:r>
      <w:rPr>
        <w:rStyle w:val="FontStyle25"/>
      </w:rPr>
      <w:fldChar w:fldCharType="separate"/>
    </w:r>
    <w:r w:rsidR="002058C7">
      <w:rPr>
        <w:rStyle w:val="FontStyle25"/>
        <w:noProof/>
      </w:rPr>
      <w:t>2</w:t>
    </w:r>
    <w:r>
      <w:rPr>
        <w:rStyle w:val="FontStyle2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3880C9" w14:textId="77777777" w:rsidR="00D2454E" w:rsidRDefault="00D2454E">
      <w:r>
        <w:separator/>
      </w:r>
    </w:p>
  </w:footnote>
  <w:footnote w:type="continuationSeparator" w:id="0">
    <w:p w14:paraId="376BE72C" w14:textId="77777777" w:rsidR="00D2454E" w:rsidRDefault="00D245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D49E66D0"/>
    <w:lvl w:ilvl="0">
      <w:numFmt w:val="bullet"/>
      <w:lvlText w:val="*"/>
      <w:lvlJc w:val="left"/>
    </w:lvl>
  </w:abstractNum>
  <w:abstractNum w:abstractNumId="1" w15:restartNumberingAfterBreak="0">
    <w:nsid w:val="03FA4834"/>
    <w:multiLevelType w:val="singleLevel"/>
    <w:tmpl w:val="70304818"/>
    <w:lvl w:ilvl="0">
      <w:start w:val="1"/>
      <w:numFmt w:val="decimal"/>
      <w:lvlText w:val="5.%1."/>
      <w:legacy w:legacy="1" w:legacySpace="0" w:legacyIndent="288"/>
      <w:lvlJc w:val="left"/>
      <w:pPr>
        <w:ind w:left="0" w:firstLine="0"/>
      </w:pPr>
      <w:rPr>
        <w:rFonts w:ascii="Segoe UI" w:hAnsi="Segoe UI" w:cs="Segoe UI" w:hint="default"/>
      </w:rPr>
    </w:lvl>
  </w:abstractNum>
  <w:abstractNum w:abstractNumId="2" w15:restartNumberingAfterBreak="0">
    <w:nsid w:val="073826DC"/>
    <w:multiLevelType w:val="singleLevel"/>
    <w:tmpl w:val="EB8034C4"/>
    <w:lvl w:ilvl="0">
      <w:start w:val="2"/>
      <w:numFmt w:val="decimal"/>
      <w:lvlText w:val="%1."/>
      <w:legacy w:legacy="1" w:legacySpace="0" w:legacyIndent="158"/>
      <w:lvlJc w:val="left"/>
      <w:pPr>
        <w:ind w:left="0" w:firstLine="0"/>
      </w:pPr>
      <w:rPr>
        <w:rFonts w:ascii="Segoe UI" w:hAnsi="Segoe UI" w:cs="Segoe UI" w:hint="default"/>
      </w:rPr>
    </w:lvl>
  </w:abstractNum>
  <w:abstractNum w:abstractNumId="3" w15:restartNumberingAfterBreak="0">
    <w:nsid w:val="10B4766D"/>
    <w:multiLevelType w:val="singleLevel"/>
    <w:tmpl w:val="08F27B9E"/>
    <w:lvl w:ilvl="0">
      <w:start w:val="2"/>
      <w:numFmt w:val="decimal"/>
      <w:lvlText w:val="5.%1."/>
      <w:legacy w:legacy="1" w:legacySpace="0" w:legacyIndent="288"/>
      <w:lvlJc w:val="left"/>
      <w:pPr>
        <w:ind w:left="0" w:firstLine="0"/>
      </w:pPr>
      <w:rPr>
        <w:rFonts w:ascii="Segoe UI" w:hAnsi="Segoe UI" w:cs="Segoe UI" w:hint="default"/>
      </w:rPr>
    </w:lvl>
  </w:abstractNum>
  <w:abstractNum w:abstractNumId="4" w15:restartNumberingAfterBreak="0">
    <w:nsid w:val="20DF4584"/>
    <w:multiLevelType w:val="singleLevel"/>
    <w:tmpl w:val="CD6419F8"/>
    <w:lvl w:ilvl="0">
      <w:start w:val="1"/>
      <w:numFmt w:val="decimal"/>
      <w:lvlText w:val="1.%1."/>
      <w:legacy w:legacy="1" w:legacySpace="0" w:legacyIndent="283"/>
      <w:lvlJc w:val="left"/>
      <w:rPr>
        <w:rFonts w:ascii="Segoe UI" w:hAnsi="Segoe UI" w:cs="Segoe UI" w:hint="default"/>
      </w:rPr>
    </w:lvl>
  </w:abstractNum>
  <w:abstractNum w:abstractNumId="5" w15:restartNumberingAfterBreak="0">
    <w:nsid w:val="236F0B4F"/>
    <w:multiLevelType w:val="singleLevel"/>
    <w:tmpl w:val="30688A12"/>
    <w:lvl w:ilvl="0">
      <w:start w:val="2"/>
      <w:numFmt w:val="decimal"/>
      <w:lvlText w:val="9.%1."/>
      <w:legacy w:legacy="1" w:legacySpace="0" w:legacyIndent="312"/>
      <w:lvlJc w:val="left"/>
      <w:pPr>
        <w:ind w:left="0" w:firstLine="0"/>
      </w:pPr>
      <w:rPr>
        <w:rFonts w:ascii="Segoe UI" w:hAnsi="Segoe UI" w:cs="Segoe UI" w:hint="default"/>
      </w:rPr>
    </w:lvl>
  </w:abstractNum>
  <w:abstractNum w:abstractNumId="6" w15:restartNumberingAfterBreak="0">
    <w:nsid w:val="2E257276"/>
    <w:multiLevelType w:val="singleLevel"/>
    <w:tmpl w:val="D73EFA4A"/>
    <w:lvl w:ilvl="0">
      <w:start w:val="2"/>
      <w:numFmt w:val="decimal"/>
      <w:lvlText w:val="7.%1."/>
      <w:legacy w:legacy="1" w:legacySpace="0" w:legacyIndent="288"/>
      <w:lvlJc w:val="left"/>
      <w:pPr>
        <w:ind w:left="0" w:firstLine="0"/>
      </w:pPr>
      <w:rPr>
        <w:rFonts w:ascii="Segoe UI" w:hAnsi="Segoe UI" w:cs="Segoe UI" w:hint="default"/>
      </w:rPr>
    </w:lvl>
  </w:abstractNum>
  <w:abstractNum w:abstractNumId="7" w15:restartNumberingAfterBreak="0">
    <w:nsid w:val="37667947"/>
    <w:multiLevelType w:val="singleLevel"/>
    <w:tmpl w:val="FAC644AC"/>
    <w:lvl w:ilvl="0">
      <w:start w:val="8"/>
      <w:numFmt w:val="decimal"/>
      <w:lvlText w:val="%1."/>
      <w:legacy w:legacy="1" w:legacySpace="0" w:legacyIndent="168"/>
      <w:lvlJc w:val="left"/>
      <w:pPr>
        <w:ind w:left="0" w:firstLine="0"/>
      </w:pPr>
      <w:rPr>
        <w:rFonts w:ascii="Segoe UI" w:hAnsi="Segoe UI" w:cs="Segoe UI" w:hint="default"/>
      </w:rPr>
    </w:lvl>
  </w:abstractNum>
  <w:abstractNum w:abstractNumId="8" w15:restartNumberingAfterBreak="0">
    <w:nsid w:val="3C070C28"/>
    <w:multiLevelType w:val="singleLevel"/>
    <w:tmpl w:val="29F069E8"/>
    <w:lvl w:ilvl="0">
      <w:start w:val="2"/>
      <w:numFmt w:val="lowerLetter"/>
      <w:lvlText w:val="%1)"/>
      <w:legacy w:legacy="1" w:legacySpace="0" w:legacyIndent="168"/>
      <w:lvlJc w:val="left"/>
      <w:pPr>
        <w:ind w:left="0" w:firstLine="0"/>
      </w:pPr>
      <w:rPr>
        <w:rFonts w:ascii="Segoe UI" w:hAnsi="Segoe UI" w:cs="Segoe UI" w:hint="default"/>
      </w:rPr>
    </w:lvl>
  </w:abstractNum>
  <w:abstractNum w:abstractNumId="9" w15:restartNumberingAfterBreak="0">
    <w:nsid w:val="3CA42656"/>
    <w:multiLevelType w:val="singleLevel"/>
    <w:tmpl w:val="F5787E64"/>
    <w:lvl w:ilvl="0">
      <w:start w:val="1"/>
      <w:numFmt w:val="decimal"/>
      <w:lvlText w:val="7.%1."/>
      <w:legacy w:legacy="1" w:legacySpace="0" w:legacyIndent="288"/>
      <w:lvlJc w:val="left"/>
      <w:pPr>
        <w:ind w:left="0" w:firstLine="0"/>
      </w:pPr>
      <w:rPr>
        <w:rFonts w:ascii="Segoe UI" w:hAnsi="Segoe UI" w:cs="Segoe UI" w:hint="default"/>
      </w:rPr>
    </w:lvl>
  </w:abstractNum>
  <w:abstractNum w:abstractNumId="10" w15:restartNumberingAfterBreak="0">
    <w:nsid w:val="3CCD3AA0"/>
    <w:multiLevelType w:val="singleLevel"/>
    <w:tmpl w:val="B5064E40"/>
    <w:lvl w:ilvl="0">
      <w:start w:val="4"/>
      <w:numFmt w:val="decimal"/>
      <w:lvlText w:val="1.%1."/>
      <w:legacy w:legacy="1" w:legacySpace="0" w:legacyIndent="298"/>
      <w:lvlJc w:val="left"/>
      <w:pPr>
        <w:ind w:left="0" w:firstLine="0"/>
      </w:pPr>
      <w:rPr>
        <w:rFonts w:ascii="Segoe UI" w:hAnsi="Segoe UI" w:cs="Segoe UI" w:hint="default"/>
      </w:rPr>
    </w:lvl>
  </w:abstractNum>
  <w:abstractNum w:abstractNumId="11" w15:restartNumberingAfterBreak="0">
    <w:nsid w:val="430737B9"/>
    <w:multiLevelType w:val="singleLevel"/>
    <w:tmpl w:val="0B2615E6"/>
    <w:lvl w:ilvl="0">
      <w:start w:val="1"/>
      <w:numFmt w:val="decimal"/>
      <w:lvlText w:val="4.%1."/>
      <w:legacy w:legacy="1" w:legacySpace="0" w:legacyIndent="312"/>
      <w:lvlJc w:val="left"/>
      <w:pPr>
        <w:ind w:left="0" w:firstLine="0"/>
      </w:pPr>
      <w:rPr>
        <w:rFonts w:ascii="Segoe UI" w:hAnsi="Segoe UI" w:cs="Segoe UI" w:hint="default"/>
      </w:rPr>
    </w:lvl>
  </w:abstractNum>
  <w:abstractNum w:abstractNumId="12" w15:restartNumberingAfterBreak="0">
    <w:nsid w:val="433224AC"/>
    <w:multiLevelType w:val="singleLevel"/>
    <w:tmpl w:val="2938A1DC"/>
    <w:lvl w:ilvl="0">
      <w:start w:val="5"/>
      <w:numFmt w:val="decimal"/>
      <w:lvlText w:val="1.%1."/>
      <w:legacy w:legacy="1" w:legacySpace="0" w:legacyIndent="298"/>
      <w:lvlJc w:val="left"/>
      <w:pPr>
        <w:ind w:left="0" w:firstLine="0"/>
      </w:pPr>
      <w:rPr>
        <w:rFonts w:ascii="Segoe UI" w:hAnsi="Segoe UI" w:cs="Segoe UI" w:hint="default"/>
      </w:rPr>
    </w:lvl>
  </w:abstractNum>
  <w:abstractNum w:abstractNumId="13" w15:restartNumberingAfterBreak="0">
    <w:nsid w:val="479440E3"/>
    <w:multiLevelType w:val="singleLevel"/>
    <w:tmpl w:val="F9EC72A0"/>
    <w:lvl w:ilvl="0">
      <w:start w:val="2"/>
      <w:numFmt w:val="decimal"/>
      <w:lvlText w:val="4.%1."/>
      <w:legacy w:legacy="1" w:legacySpace="0" w:legacyIndent="312"/>
      <w:lvlJc w:val="left"/>
      <w:pPr>
        <w:ind w:left="0" w:firstLine="0"/>
      </w:pPr>
      <w:rPr>
        <w:rFonts w:ascii="Segoe UI" w:hAnsi="Segoe UI" w:cs="Segoe UI" w:hint="default"/>
      </w:rPr>
    </w:lvl>
  </w:abstractNum>
  <w:abstractNum w:abstractNumId="14" w15:restartNumberingAfterBreak="0">
    <w:nsid w:val="583C3F52"/>
    <w:multiLevelType w:val="singleLevel"/>
    <w:tmpl w:val="C15A35C2"/>
    <w:lvl w:ilvl="0">
      <w:start w:val="2"/>
      <w:numFmt w:val="decimal"/>
      <w:lvlText w:val="1.%1."/>
      <w:legacy w:legacy="1" w:legacySpace="0" w:legacyIndent="259"/>
      <w:lvlJc w:val="left"/>
      <w:pPr>
        <w:ind w:left="0" w:firstLine="0"/>
      </w:pPr>
      <w:rPr>
        <w:rFonts w:ascii="Segoe UI" w:hAnsi="Segoe UI" w:cs="Segoe UI" w:hint="default"/>
      </w:rPr>
    </w:lvl>
  </w:abstractNum>
  <w:abstractNum w:abstractNumId="15" w15:restartNumberingAfterBreak="0">
    <w:nsid w:val="59584C50"/>
    <w:multiLevelType w:val="singleLevel"/>
    <w:tmpl w:val="C316B002"/>
    <w:lvl w:ilvl="0">
      <w:start w:val="3"/>
      <w:numFmt w:val="decimal"/>
      <w:lvlText w:val="%1."/>
      <w:legacy w:legacy="1" w:legacySpace="0" w:legacyIndent="158"/>
      <w:lvlJc w:val="left"/>
      <w:pPr>
        <w:ind w:left="0" w:firstLine="0"/>
      </w:pPr>
      <w:rPr>
        <w:rFonts w:ascii="Segoe UI" w:hAnsi="Segoe UI" w:cs="Segoe UI" w:hint="default"/>
      </w:rPr>
    </w:lvl>
  </w:abstractNum>
  <w:abstractNum w:abstractNumId="16" w15:restartNumberingAfterBreak="0">
    <w:nsid w:val="62EB22FD"/>
    <w:multiLevelType w:val="singleLevel"/>
    <w:tmpl w:val="0762A314"/>
    <w:lvl w:ilvl="0">
      <w:start w:val="1"/>
      <w:numFmt w:val="decimal"/>
      <w:lvlText w:val="3.%1."/>
      <w:legacy w:legacy="1" w:legacySpace="0" w:legacyIndent="288"/>
      <w:lvlJc w:val="left"/>
      <w:pPr>
        <w:ind w:left="0" w:firstLine="0"/>
      </w:pPr>
      <w:rPr>
        <w:rFonts w:ascii="Segoe UI" w:hAnsi="Segoe UI" w:cs="Segoe UI" w:hint="default"/>
      </w:rPr>
    </w:lvl>
  </w:abstractNum>
  <w:abstractNum w:abstractNumId="17" w15:restartNumberingAfterBreak="0">
    <w:nsid w:val="630A5457"/>
    <w:multiLevelType w:val="singleLevel"/>
    <w:tmpl w:val="AB184A92"/>
    <w:lvl w:ilvl="0">
      <w:start w:val="1"/>
      <w:numFmt w:val="decimal"/>
      <w:lvlText w:val="9.%1."/>
      <w:legacy w:legacy="1" w:legacySpace="0" w:legacyIndent="312"/>
      <w:lvlJc w:val="left"/>
      <w:pPr>
        <w:ind w:left="0" w:firstLine="0"/>
      </w:pPr>
      <w:rPr>
        <w:rFonts w:ascii="Segoe UI" w:hAnsi="Segoe UI" w:cs="Segoe UI" w:hint="default"/>
      </w:rPr>
    </w:lvl>
  </w:abstractNum>
  <w:abstractNum w:abstractNumId="18" w15:restartNumberingAfterBreak="0">
    <w:nsid w:val="640B4355"/>
    <w:multiLevelType w:val="singleLevel"/>
    <w:tmpl w:val="C510A77A"/>
    <w:lvl w:ilvl="0">
      <w:start w:val="2"/>
      <w:numFmt w:val="decimal"/>
      <w:lvlText w:val="3.%1."/>
      <w:legacy w:legacy="1" w:legacySpace="0" w:legacyIndent="288"/>
      <w:lvlJc w:val="left"/>
      <w:pPr>
        <w:ind w:left="0" w:firstLine="0"/>
      </w:pPr>
      <w:rPr>
        <w:rFonts w:ascii="Segoe UI" w:hAnsi="Segoe UI" w:cs="Segoe UI" w:hint="default"/>
      </w:rPr>
    </w:lvl>
  </w:abstractNum>
  <w:abstractNum w:abstractNumId="19" w15:restartNumberingAfterBreak="0">
    <w:nsid w:val="68695178"/>
    <w:multiLevelType w:val="singleLevel"/>
    <w:tmpl w:val="4BE4F6FC"/>
    <w:lvl w:ilvl="0">
      <w:start w:val="9"/>
      <w:numFmt w:val="decimal"/>
      <w:lvlText w:val="%1."/>
      <w:legacy w:legacy="1" w:legacySpace="0" w:legacyIndent="168"/>
      <w:lvlJc w:val="left"/>
      <w:pPr>
        <w:ind w:left="0" w:firstLine="0"/>
      </w:pPr>
      <w:rPr>
        <w:rFonts w:ascii="Segoe UI" w:hAnsi="Segoe UI" w:cs="Segoe UI" w:hint="default"/>
      </w:rPr>
    </w:lvl>
  </w:abstractNum>
  <w:abstractNum w:abstractNumId="20" w15:restartNumberingAfterBreak="0">
    <w:nsid w:val="6DAC3651"/>
    <w:multiLevelType w:val="singleLevel"/>
    <w:tmpl w:val="0810B9B4"/>
    <w:lvl w:ilvl="0">
      <w:start w:val="3"/>
      <w:numFmt w:val="decimal"/>
      <w:lvlText w:val="1.%1."/>
      <w:legacy w:legacy="1" w:legacySpace="0" w:legacyIndent="259"/>
      <w:lvlJc w:val="left"/>
      <w:pPr>
        <w:ind w:left="0" w:firstLine="0"/>
      </w:pPr>
      <w:rPr>
        <w:rFonts w:ascii="Segoe UI" w:hAnsi="Segoe UI" w:cs="Segoe UI" w:hint="default"/>
      </w:rPr>
    </w:lvl>
  </w:abstractNum>
  <w:abstractNum w:abstractNumId="21" w15:restartNumberingAfterBreak="0">
    <w:nsid w:val="73DA35BB"/>
    <w:multiLevelType w:val="singleLevel"/>
    <w:tmpl w:val="2FE84496"/>
    <w:lvl w:ilvl="0">
      <w:start w:val="2"/>
      <w:numFmt w:val="decimal"/>
      <w:lvlText w:val="6.%1."/>
      <w:legacy w:legacy="1" w:legacySpace="0" w:legacyIndent="307"/>
      <w:lvlJc w:val="left"/>
      <w:pPr>
        <w:ind w:left="0" w:firstLine="0"/>
      </w:pPr>
      <w:rPr>
        <w:rFonts w:ascii="Segoe UI" w:hAnsi="Segoe UI" w:cs="Segoe UI" w:hint="default"/>
      </w:rPr>
    </w:lvl>
  </w:abstractNum>
  <w:abstractNum w:abstractNumId="22" w15:restartNumberingAfterBreak="0">
    <w:nsid w:val="7B066B2D"/>
    <w:multiLevelType w:val="singleLevel"/>
    <w:tmpl w:val="CD1E8F32"/>
    <w:lvl w:ilvl="0">
      <w:start w:val="1"/>
      <w:numFmt w:val="decimal"/>
      <w:lvlText w:val="6.%1."/>
      <w:legacy w:legacy="1" w:legacySpace="0" w:legacyIndent="307"/>
      <w:lvlJc w:val="left"/>
      <w:pPr>
        <w:ind w:left="0" w:firstLine="0"/>
      </w:pPr>
      <w:rPr>
        <w:rFonts w:ascii="Segoe UI" w:hAnsi="Segoe UI" w:cs="Segoe UI" w:hint="default"/>
      </w:rPr>
    </w:lvl>
  </w:abstractNum>
  <w:num w:numId="1" w16cid:durableId="1598977595">
    <w:abstractNumId w:val="4"/>
  </w:num>
  <w:num w:numId="2" w16cid:durableId="1134908469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Segoe UI" w:hAnsi="Segoe UI" w:cs="Segoe UI" w:hint="default"/>
        </w:rPr>
      </w:lvl>
    </w:lvlOverride>
  </w:num>
  <w:num w:numId="3" w16cid:durableId="1093087076">
    <w:abstractNumId w:val="14"/>
    <w:lvlOverride w:ilvl="0">
      <w:startOverride w:val="2"/>
    </w:lvlOverride>
  </w:num>
  <w:num w:numId="4" w16cid:durableId="2033024503">
    <w:abstractNumId w:val="20"/>
    <w:lvlOverride w:ilvl="0">
      <w:startOverride w:val="3"/>
    </w:lvlOverride>
  </w:num>
  <w:num w:numId="5" w16cid:durableId="1447188661">
    <w:abstractNumId w:val="10"/>
    <w:lvlOverride w:ilvl="0">
      <w:startOverride w:val="4"/>
    </w:lvlOverride>
  </w:num>
  <w:num w:numId="6" w16cid:durableId="623535747">
    <w:abstractNumId w:val="12"/>
    <w:lvlOverride w:ilvl="0">
      <w:startOverride w:val="5"/>
    </w:lvlOverride>
  </w:num>
  <w:num w:numId="7" w16cid:durableId="180972793">
    <w:abstractNumId w:val="2"/>
    <w:lvlOverride w:ilvl="0">
      <w:startOverride w:val="2"/>
    </w:lvlOverride>
  </w:num>
  <w:num w:numId="8" w16cid:durableId="1068457419">
    <w:abstractNumId w:val="15"/>
    <w:lvlOverride w:ilvl="0">
      <w:startOverride w:val="3"/>
    </w:lvlOverride>
  </w:num>
  <w:num w:numId="9" w16cid:durableId="1634796922">
    <w:abstractNumId w:val="16"/>
    <w:lvlOverride w:ilvl="0">
      <w:startOverride w:val="1"/>
    </w:lvlOverride>
  </w:num>
  <w:num w:numId="10" w16cid:durableId="1310986840">
    <w:abstractNumId w:val="18"/>
    <w:lvlOverride w:ilvl="0">
      <w:startOverride w:val="2"/>
    </w:lvlOverride>
  </w:num>
  <w:num w:numId="11" w16cid:durableId="471405525">
    <w:abstractNumId w:val="11"/>
    <w:lvlOverride w:ilvl="0">
      <w:startOverride w:val="1"/>
    </w:lvlOverride>
  </w:num>
  <w:num w:numId="12" w16cid:durableId="559444864">
    <w:abstractNumId w:val="13"/>
    <w:lvlOverride w:ilvl="0">
      <w:startOverride w:val="2"/>
    </w:lvlOverride>
  </w:num>
  <w:num w:numId="13" w16cid:durableId="2104955999">
    <w:abstractNumId w:val="1"/>
    <w:lvlOverride w:ilvl="0">
      <w:startOverride w:val="1"/>
    </w:lvlOverride>
  </w:num>
  <w:num w:numId="14" w16cid:durableId="610362701">
    <w:abstractNumId w:val="3"/>
    <w:lvlOverride w:ilvl="0">
      <w:startOverride w:val="2"/>
    </w:lvlOverride>
  </w:num>
  <w:num w:numId="15" w16cid:durableId="1951621670">
    <w:abstractNumId w:val="22"/>
    <w:lvlOverride w:ilvl="0">
      <w:startOverride w:val="1"/>
    </w:lvlOverride>
  </w:num>
  <w:num w:numId="16" w16cid:durableId="463423716">
    <w:abstractNumId w:val="21"/>
    <w:lvlOverride w:ilvl="0">
      <w:startOverride w:val="2"/>
    </w:lvlOverride>
  </w:num>
  <w:num w:numId="17" w16cid:durableId="471211143">
    <w:abstractNumId w:val="9"/>
    <w:lvlOverride w:ilvl="0">
      <w:startOverride w:val="1"/>
    </w:lvlOverride>
  </w:num>
  <w:num w:numId="18" w16cid:durableId="354305519">
    <w:abstractNumId w:val="6"/>
    <w:lvlOverride w:ilvl="0">
      <w:startOverride w:val="2"/>
    </w:lvlOverride>
  </w:num>
  <w:num w:numId="19" w16cid:durableId="1613050224">
    <w:abstractNumId w:val="7"/>
    <w:lvlOverride w:ilvl="0">
      <w:startOverride w:val="8"/>
    </w:lvlOverride>
  </w:num>
  <w:num w:numId="20" w16cid:durableId="1508010653">
    <w:abstractNumId w:val="19"/>
    <w:lvlOverride w:ilvl="0">
      <w:startOverride w:val="9"/>
    </w:lvlOverride>
  </w:num>
  <w:num w:numId="21" w16cid:durableId="718088190">
    <w:abstractNumId w:val="17"/>
    <w:lvlOverride w:ilvl="0">
      <w:startOverride w:val="1"/>
    </w:lvlOverride>
  </w:num>
  <w:num w:numId="22" w16cid:durableId="1106003504">
    <w:abstractNumId w:val="5"/>
    <w:lvlOverride w:ilvl="0">
      <w:startOverride w:val="2"/>
    </w:lvlOverride>
  </w:num>
  <w:num w:numId="23" w16cid:durableId="183178267">
    <w:abstractNumId w:val="8"/>
    <w:lvlOverride w:ilvl="0">
      <w:startOverride w:val="2"/>
    </w:lvlOverride>
  </w:num>
  <w:num w:numId="24" w16cid:durableId="918556575">
    <w:abstractNumId w:val="8"/>
    <w:lvlOverride w:ilvl="0">
      <w:lvl w:ilvl="0">
        <w:start w:val="2"/>
        <w:numFmt w:val="lowerLetter"/>
        <w:lvlText w:val="%1)"/>
        <w:legacy w:legacy="1" w:legacySpace="0" w:legacyIndent="168"/>
        <w:lvlJc w:val="left"/>
        <w:pPr>
          <w:ind w:left="0" w:firstLine="0"/>
        </w:pPr>
        <w:rPr>
          <w:rFonts w:ascii="Segoe UI" w:hAnsi="Segoe UI" w:cs="Segoe UI" w:hint="default"/>
        </w:rPr>
      </w:lvl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F65"/>
    <w:rsid w:val="00040CB5"/>
    <w:rsid w:val="00047510"/>
    <w:rsid w:val="000868E0"/>
    <w:rsid w:val="000B7F26"/>
    <w:rsid w:val="0011661A"/>
    <w:rsid w:val="001F3642"/>
    <w:rsid w:val="002058C7"/>
    <w:rsid w:val="00271D50"/>
    <w:rsid w:val="002853FE"/>
    <w:rsid w:val="002A4C9A"/>
    <w:rsid w:val="002D4CAA"/>
    <w:rsid w:val="00342A1D"/>
    <w:rsid w:val="003827BD"/>
    <w:rsid w:val="003B5EFD"/>
    <w:rsid w:val="003C597D"/>
    <w:rsid w:val="003E63DF"/>
    <w:rsid w:val="004B754F"/>
    <w:rsid w:val="00504FA4"/>
    <w:rsid w:val="00584F6F"/>
    <w:rsid w:val="00623ACD"/>
    <w:rsid w:val="00627DF9"/>
    <w:rsid w:val="006507DB"/>
    <w:rsid w:val="0082542F"/>
    <w:rsid w:val="00841C6B"/>
    <w:rsid w:val="00855FD2"/>
    <w:rsid w:val="00875A98"/>
    <w:rsid w:val="008A193F"/>
    <w:rsid w:val="009A1F92"/>
    <w:rsid w:val="009B033D"/>
    <w:rsid w:val="009D0E21"/>
    <w:rsid w:val="00A32DBC"/>
    <w:rsid w:val="00A44776"/>
    <w:rsid w:val="00A50A55"/>
    <w:rsid w:val="00A7054D"/>
    <w:rsid w:val="00AE2E53"/>
    <w:rsid w:val="00B35C39"/>
    <w:rsid w:val="00B61980"/>
    <w:rsid w:val="00BB6F65"/>
    <w:rsid w:val="00BE0CE7"/>
    <w:rsid w:val="00BF0B22"/>
    <w:rsid w:val="00C13BD6"/>
    <w:rsid w:val="00CA478E"/>
    <w:rsid w:val="00CC174D"/>
    <w:rsid w:val="00D2454E"/>
    <w:rsid w:val="00D4071E"/>
    <w:rsid w:val="00D7212C"/>
    <w:rsid w:val="00DF3BD5"/>
    <w:rsid w:val="00E23F82"/>
    <w:rsid w:val="00F06184"/>
    <w:rsid w:val="00F47A31"/>
    <w:rsid w:val="00FB5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4DD158B"/>
  <w14:defaultImageDpi w14:val="0"/>
  <w15:docId w15:val="{15844A9C-771C-4843-AD54-3D0E0ACB6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Arial"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</w:style>
  <w:style w:type="paragraph" w:customStyle="1" w:styleId="Style2">
    <w:name w:val="Style2"/>
    <w:basedOn w:val="Normalny"/>
    <w:uiPriority w:val="99"/>
  </w:style>
  <w:style w:type="paragraph" w:customStyle="1" w:styleId="Style3">
    <w:name w:val="Style3"/>
    <w:basedOn w:val="Normalny"/>
    <w:uiPriority w:val="99"/>
    <w:pPr>
      <w:spacing w:line="350" w:lineRule="exact"/>
      <w:jc w:val="center"/>
    </w:pPr>
  </w:style>
  <w:style w:type="paragraph" w:customStyle="1" w:styleId="Style4">
    <w:name w:val="Style4"/>
    <w:basedOn w:val="Normalny"/>
    <w:uiPriority w:val="99"/>
  </w:style>
  <w:style w:type="paragraph" w:customStyle="1" w:styleId="Style5">
    <w:name w:val="Style5"/>
    <w:basedOn w:val="Normalny"/>
    <w:uiPriority w:val="99"/>
  </w:style>
  <w:style w:type="paragraph" w:customStyle="1" w:styleId="Style6">
    <w:name w:val="Style6"/>
    <w:basedOn w:val="Normalny"/>
    <w:uiPriority w:val="99"/>
    <w:pPr>
      <w:spacing w:line="254" w:lineRule="exact"/>
      <w:ind w:hanging="278"/>
    </w:pPr>
  </w:style>
  <w:style w:type="paragraph" w:customStyle="1" w:styleId="Style7">
    <w:name w:val="Style7"/>
    <w:basedOn w:val="Normalny"/>
    <w:uiPriority w:val="99"/>
    <w:pPr>
      <w:spacing w:line="250" w:lineRule="exact"/>
      <w:ind w:hanging="619"/>
    </w:pPr>
  </w:style>
  <w:style w:type="paragraph" w:customStyle="1" w:styleId="Style8">
    <w:name w:val="Style8"/>
    <w:basedOn w:val="Normalny"/>
    <w:uiPriority w:val="99"/>
  </w:style>
  <w:style w:type="paragraph" w:customStyle="1" w:styleId="Style9">
    <w:name w:val="Style9"/>
    <w:basedOn w:val="Normalny"/>
    <w:uiPriority w:val="99"/>
    <w:pPr>
      <w:spacing w:line="250" w:lineRule="exact"/>
    </w:pPr>
  </w:style>
  <w:style w:type="paragraph" w:customStyle="1" w:styleId="Style10">
    <w:name w:val="Style10"/>
    <w:basedOn w:val="Normalny"/>
    <w:uiPriority w:val="99"/>
    <w:pPr>
      <w:spacing w:line="250" w:lineRule="exact"/>
      <w:jc w:val="both"/>
    </w:pPr>
  </w:style>
  <w:style w:type="paragraph" w:customStyle="1" w:styleId="Style11">
    <w:name w:val="Style11"/>
    <w:basedOn w:val="Normalny"/>
    <w:uiPriority w:val="99"/>
    <w:pPr>
      <w:spacing w:line="250" w:lineRule="exact"/>
      <w:jc w:val="center"/>
    </w:pPr>
  </w:style>
  <w:style w:type="paragraph" w:customStyle="1" w:styleId="Style12">
    <w:name w:val="Style12"/>
    <w:basedOn w:val="Normalny"/>
    <w:uiPriority w:val="99"/>
  </w:style>
  <w:style w:type="paragraph" w:customStyle="1" w:styleId="Style13">
    <w:name w:val="Style13"/>
    <w:basedOn w:val="Normalny"/>
    <w:uiPriority w:val="99"/>
  </w:style>
  <w:style w:type="paragraph" w:customStyle="1" w:styleId="Style14">
    <w:name w:val="Style14"/>
    <w:basedOn w:val="Normalny"/>
    <w:uiPriority w:val="99"/>
    <w:pPr>
      <w:spacing w:line="252" w:lineRule="exact"/>
      <w:ind w:firstLine="1003"/>
    </w:pPr>
  </w:style>
  <w:style w:type="paragraph" w:customStyle="1" w:styleId="Style15">
    <w:name w:val="Style15"/>
    <w:basedOn w:val="Normalny"/>
    <w:uiPriority w:val="99"/>
    <w:pPr>
      <w:spacing w:line="250" w:lineRule="exact"/>
      <w:jc w:val="both"/>
    </w:pPr>
  </w:style>
  <w:style w:type="paragraph" w:customStyle="1" w:styleId="Style16">
    <w:name w:val="Style16"/>
    <w:basedOn w:val="Normalny"/>
    <w:uiPriority w:val="99"/>
    <w:pPr>
      <w:spacing w:line="250" w:lineRule="exact"/>
      <w:ind w:hanging="101"/>
      <w:jc w:val="both"/>
    </w:pPr>
  </w:style>
  <w:style w:type="paragraph" w:customStyle="1" w:styleId="Style17">
    <w:name w:val="Style17"/>
    <w:basedOn w:val="Normalny"/>
    <w:uiPriority w:val="99"/>
    <w:pPr>
      <w:spacing w:line="250" w:lineRule="exact"/>
      <w:ind w:hanging="715"/>
      <w:jc w:val="both"/>
    </w:pPr>
  </w:style>
  <w:style w:type="paragraph" w:customStyle="1" w:styleId="Style18">
    <w:name w:val="Style18"/>
    <w:basedOn w:val="Normalny"/>
    <w:uiPriority w:val="99"/>
    <w:pPr>
      <w:spacing w:line="254" w:lineRule="exact"/>
      <w:ind w:hanging="278"/>
    </w:pPr>
  </w:style>
  <w:style w:type="paragraph" w:customStyle="1" w:styleId="Style19">
    <w:name w:val="Style19"/>
    <w:basedOn w:val="Normalny"/>
    <w:uiPriority w:val="99"/>
    <w:pPr>
      <w:spacing w:line="250" w:lineRule="exact"/>
      <w:ind w:hanging="864"/>
    </w:pPr>
  </w:style>
  <w:style w:type="paragraph" w:customStyle="1" w:styleId="Style20">
    <w:name w:val="Style20"/>
    <w:basedOn w:val="Normalny"/>
    <w:uiPriority w:val="99"/>
  </w:style>
  <w:style w:type="paragraph" w:customStyle="1" w:styleId="Style21">
    <w:name w:val="Style21"/>
    <w:basedOn w:val="Normalny"/>
    <w:uiPriority w:val="99"/>
    <w:pPr>
      <w:spacing w:line="250" w:lineRule="exact"/>
      <w:ind w:hanging="355"/>
      <w:jc w:val="both"/>
    </w:pPr>
  </w:style>
  <w:style w:type="character" w:customStyle="1" w:styleId="FontStyle23">
    <w:name w:val="Font Style23"/>
    <w:basedOn w:val="Domylnaczcionkaakapitu"/>
    <w:uiPriority w:val="99"/>
    <w:rPr>
      <w:rFonts w:ascii="Segoe UI" w:hAnsi="Segoe UI" w:cs="Segoe UI"/>
      <w:color w:val="000000"/>
      <w:sz w:val="24"/>
      <w:szCs w:val="24"/>
    </w:rPr>
  </w:style>
  <w:style w:type="character" w:customStyle="1" w:styleId="FontStyle24">
    <w:name w:val="Font Style24"/>
    <w:basedOn w:val="Domylnaczcionkaakapitu"/>
    <w:uiPriority w:val="99"/>
    <w:rPr>
      <w:rFonts w:ascii="Segoe UI" w:hAnsi="Segoe UI" w:cs="Segoe UI"/>
      <w:b/>
      <w:bCs/>
      <w:color w:val="000000"/>
      <w:sz w:val="24"/>
      <w:szCs w:val="24"/>
    </w:rPr>
  </w:style>
  <w:style w:type="character" w:customStyle="1" w:styleId="FontStyle25">
    <w:name w:val="Font Style25"/>
    <w:basedOn w:val="Domylnaczcionkaakapitu"/>
    <w:uiPriority w:val="99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26">
    <w:name w:val="Font Style26"/>
    <w:basedOn w:val="Domylnaczcionkaakapitu"/>
    <w:uiPriority w:val="99"/>
    <w:rPr>
      <w:rFonts w:ascii="Segoe UI" w:hAnsi="Segoe UI" w:cs="Segoe UI"/>
      <w:color w:val="000000"/>
      <w:sz w:val="18"/>
      <w:szCs w:val="18"/>
    </w:rPr>
  </w:style>
  <w:style w:type="character" w:customStyle="1" w:styleId="FontStyle27">
    <w:name w:val="Font Style27"/>
    <w:basedOn w:val="Domylnaczcionkaakapitu"/>
    <w:uiPriority w:val="99"/>
    <w:rPr>
      <w:rFonts w:ascii="Segoe UI" w:hAnsi="Segoe UI" w:cs="Segoe UI"/>
      <w:b/>
      <w:bCs/>
      <w:color w:val="000000"/>
      <w:sz w:val="18"/>
      <w:szCs w:val="18"/>
    </w:rPr>
  </w:style>
  <w:style w:type="character" w:customStyle="1" w:styleId="FontStyle28">
    <w:name w:val="Font Style28"/>
    <w:basedOn w:val="Domylnaczcionkaakapitu"/>
    <w:uiPriority w:val="99"/>
    <w:rPr>
      <w:rFonts w:ascii="Segoe UI" w:hAnsi="Segoe UI" w:cs="Segoe UI"/>
      <w:color w:val="000000"/>
      <w:sz w:val="18"/>
      <w:szCs w:val="18"/>
    </w:rPr>
  </w:style>
  <w:style w:type="character" w:customStyle="1" w:styleId="FontStyle29">
    <w:name w:val="Font Style29"/>
    <w:basedOn w:val="Domylnaczcionkaakapitu"/>
    <w:uiPriority w:val="99"/>
    <w:rPr>
      <w:rFonts w:ascii="Arial" w:hAnsi="Arial" w:cs="Arial"/>
      <w:i/>
      <w:iCs/>
      <w:color w:val="000000"/>
      <w:sz w:val="16"/>
      <w:szCs w:val="16"/>
    </w:rPr>
  </w:style>
  <w:style w:type="character" w:styleId="Hipercze">
    <w:name w:val="Hyperlink"/>
    <w:basedOn w:val="Domylnaczcionkaakapitu"/>
    <w:uiPriority w:val="99"/>
    <w:rPr>
      <w:rFonts w:cs="Times New Roman"/>
      <w:color w:val="0066CC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B6F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BB6F65"/>
    <w:rPr>
      <w:rFonts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B6F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BB6F65"/>
    <w:rPr>
      <w:rFonts w:hAnsi="Arial" w:cs="Arial"/>
      <w:sz w:val="24"/>
      <w:szCs w:val="24"/>
    </w:rPr>
  </w:style>
  <w:style w:type="paragraph" w:styleId="Akapitzlist">
    <w:name w:val="List Paragraph"/>
    <w:basedOn w:val="Normalny"/>
    <w:uiPriority w:val="34"/>
    <w:qFormat/>
    <w:rsid w:val="00271D50"/>
    <w:pPr>
      <w:ind w:left="708"/>
    </w:pPr>
  </w:style>
  <w:style w:type="character" w:customStyle="1" w:styleId="FontStyle18">
    <w:name w:val="Font Style18"/>
    <w:basedOn w:val="Domylnaczcionkaakapitu"/>
    <w:uiPriority w:val="99"/>
    <w:rsid w:val="00CA478E"/>
    <w:rPr>
      <w:rFonts w:ascii="Segoe UI" w:hAnsi="Segoe UI" w:cs="Segoe UI"/>
      <w:b/>
      <w:bCs/>
      <w:color w:val="000000"/>
      <w:sz w:val="18"/>
      <w:szCs w:val="18"/>
    </w:rPr>
  </w:style>
  <w:style w:type="character" w:customStyle="1" w:styleId="FontStyle20">
    <w:name w:val="Font Style20"/>
    <w:basedOn w:val="Domylnaczcionkaakapitu"/>
    <w:uiPriority w:val="99"/>
    <w:rsid w:val="00CA478E"/>
    <w:rPr>
      <w:rFonts w:ascii="Segoe UI" w:hAnsi="Segoe UI" w:cs="Segoe UI"/>
      <w:color w:val="000000"/>
      <w:sz w:val="18"/>
      <w:szCs w:val="18"/>
    </w:rPr>
  </w:style>
  <w:style w:type="character" w:customStyle="1" w:styleId="FontStyle14">
    <w:name w:val="Font Style14"/>
    <w:basedOn w:val="Domylnaczcionkaakapitu"/>
    <w:uiPriority w:val="99"/>
    <w:rsid w:val="00F47A31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9">
    <w:name w:val="Font Style19"/>
    <w:basedOn w:val="Domylnaczcionkaakapitu"/>
    <w:uiPriority w:val="99"/>
    <w:rsid w:val="00584F6F"/>
    <w:rPr>
      <w:rFonts w:ascii="Arial" w:hAnsi="Arial" w:cs="Arial"/>
      <w:i/>
      <w:iCs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08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96CC-2F9A-46A4-BB02-647CCBC89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916</Words>
  <Characters>5502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Materiały Przetargowe</vt:lpstr>
    </vt:vector>
  </TitlesOfParts>
  <Company/>
  <LinksUpToDate>false</LinksUpToDate>
  <CharactersWithSpaces>6406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Materiały Przetargowe</dc:title>
  <dc:subject/>
  <dc:creator>Tomek</dc:creator>
  <cp:keywords/>
  <dc:description/>
  <cp:lastModifiedBy>Kasia</cp:lastModifiedBy>
  <cp:revision>2</cp:revision>
  <cp:lastPrinted>2019-08-16T17:22:00Z</cp:lastPrinted>
  <dcterms:created xsi:type="dcterms:W3CDTF">2024-05-22T06:36:00Z</dcterms:created>
  <dcterms:modified xsi:type="dcterms:W3CDTF">2024-05-22T06:36:00Z</dcterms:modified>
</cp:coreProperties>
</file>